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216E8B93"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C42A59" w:rsidRPr="00AC6FD2">
        <w:rPr>
          <w:rFonts w:ascii="Arial" w:hAnsi="Arial" w:cs="Arial"/>
          <w:sz w:val="22"/>
          <w:szCs w:val="22"/>
        </w:rPr>
        <w:t>2</w:t>
      </w:r>
      <w:r w:rsidR="009749BE">
        <w:rPr>
          <w:rFonts w:ascii="Arial" w:hAnsi="Arial" w:cs="Arial"/>
          <w:sz w:val="22"/>
          <w:szCs w:val="22"/>
        </w:rPr>
        <w:t>7</w:t>
      </w:r>
      <w:r w:rsidR="00C42A59" w:rsidRPr="00AC6FD2">
        <w:rPr>
          <w:rFonts w:ascii="Arial" w:hAnsi="Arial" w:cs="Arial"/>
          <w:sz w:val="22"/>
          <w:szCs w:val="22"/>
          <w:vertAlign w:val="superscript"/>
        </w:rPr>
        <w:t>th</w:t>
      </w:r>
      <w:r w:rsidR="00C42A59" w:rsidRPr="00AC6FD2">
        <w:rPr>
          <w:rFonts w:ascii="Arial" w:hAnsi="Arial" w:cs="Arial"/>
          <w:sz w:val="22"/>
          <w:szCs w:val="22"/>
        </w:rPr>
        <w:t xml:space="preserve"> May</w:t>
      </w:r>
      <w:r w:rsidR="00F51317" w:rsidRPr="00AC6FD2">
        <w:rPr>
          <w:rFonts w:ascii="Arial" w:hAnsi="Arial" w:cs="Arial"/>
          <w:sz w:val="22"/>
          <w:szCs w:val="22"/>
        </w:rPr>
        <w:t xml:space="preserve"> 202</w:t>
      </w:r>
      <w:r w:rsidR="009749BE">
        <w:rPr>
          <w:rFonts w:ascii="Arial" w:hAnsi="Arial" w:cs="Arial"/>
          <w:sz w:val="22"/>
          <w:szCs w:val="22"/>
        </w:rPr>
        <w:t>5</w:t>
      </w:r>
      <w:r w:rsidR="00AB35DB" w:rsidRPr="00AC6FD2">
        <w:rPr>
          <w:rFonts w:ascii="Arial" w:hAnsi="Arial" w:cs="Arial"/>
          <w:sz w:val="22"/>
          <w:szCs w:val="22"/>
        </w:rPr>
        <w:t xml:space="preserve"> </w:t>
      </w:r>
      <w:r w:rsidR="00AB35DB" w:rsidRPr="003315C8">
        <w:rPr>
          <w:rFonts w:ascii="Arial" w:hAnsi="Arial" w:cs="Arial"/>
          <w:sz w:val="22"/>
          <w:szCs w:val="22"/>
        </w:rPr>
        <w:t xml:space="preserve">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w:t>
      </w:r>
      <w:r w:rsidR="009749BE">
        <w:rPr>
          <w:rFonts w:ascii="Arial" w:hAnsi="Arial" w:cs="Arial"/>
          <w:sz w:val="22"/>
          <w:szCs w:val="22"/>
        </w:rPr>
        <w:t>5</w:t>
      </w:r>
      <w:r w:rsidR="00AB35DB">
        <w:rPr>
          <w:rFonts w:ascii="Arial" w:hAnsi="Arial" w:cs="Arial"/>
          <w:sz w:val="22"/>
          <w:szCs w:val="22"/>
        </w:rPr>
        <w:t>NJ</w:t>
      </w:r>
    </w:p>
    <w:p w14:paraId="5EC7AC18" w14:textId="77777777" w:rsidR="000C027A" w:rsidRPr="00811D93" w:rsidRDefault="000C027A" w:rsidP="000C027A">
      <w:pPr>
        <w:pBdr>
          <w:bottom w:val="single" w:sz="18" w:space="1" w:color="auto"/>
        </w:pBdr>
        <w:rPr>
          <w:rFonts w:ascii="Arial" w:hAnsi="Arial" w:cs="Arial"/>
          <w:b/>
          <w:sz w:val="22"/>
          <w:szCs w:val="22"/>
        </w:rPr>
      </w:pPr>
    </w:p>
    <w:p w14:paraId="6D87F636" w14:textId="509B8723" w:rsidR="00F51317" w:rsidRPr="00811D93" w:rsidRDefault="000C027A" w:rsidP="00F51317">
      <w:pPr>
        <w:ind w:left="993" w:hanging="993"/>
        <w:rPr>
          <w:rFonts w:ascii="Arial" w:hAnsi="Arial" w:cs="Arial"/>
          <w:sz w:val="22"/>
          <w:szCs w:val="22"/>
        </w:rPr>
      </w:pPr>
      <w:r w:rsidRPr="00811D93">
        <w:rPr>
          <w:rFonts w:ascii="Arial" w:hAnsi="Arial" w:cs="Arial"/>
          <w:sz w:val="22"/>
          <w:szCs w:val="22"/>
        </w:rPr>
        <w:t>Present:   Mr P Atkins</w:t>
      </w:r>
      <w:r w:rsidR="00217593">
        <w:rPr>
          <w:rFonts w:ascii="Arial" w:hAnsi="Arial" w:cs="Arial"/>
          <w:sz w:val="22"/>
          <w:szCs w:val="22"/>
        </w:rPr>
        <w:t>,</w:t>
      </w:r>
      <w:r w:rsidR="0067115E">
        <w:rPr>
          <w:rFonts w:ascii="Arial" w:hAnsi="Arial" w:cs="Arial"/>
          <w:sz w:val="22"/>
          <w:szCs w:val="22"/>
        </w:rPr>
        <w:t xml:space="preserve"> </w:t>
      </w:r>
      <w:r w:rsidR="00F51317">
        <w:rPr>
          <w:rFonts w:ascii="Arial" w:hAnsi="Arial" w:cs="Arial"/>
          <w:sz w:val="22"/>
          <w:szCs w:val="22"/>
        </w:rPr>
        <w:t xml:space="preserve">Mrs Behr, Mr P Cooper, Mrs D Hall (Chairman), </w:t>
      </w:r>
      <w:r w:rsidR="009749BE">
        <w:rPr>
          <w:rFonts w:ascii="Arial" w:hAnsi="Arial" w:cs="Arial"/>
          <w:sz w:val="22"/>
          <w:szCs w:val="22"/>
        </w:rPr>
        <w:t xml:space="preserve">Ms P Hilton, </w:t>
      </w:r>
      <w:r w:rsidR="00F51317">
        <w:rPr>
          <w:rFonts w:ascii="Arial" w:hAnsi="Arial" w:cs="Arial"/>
          <w:sz w:val="22"/>
          <w:szCs w:val="22"/>
        </w:rPr>
        <w:t>Mr D Huntley</w:t>
      </w:r>
      <w:r w:rsidR="008D4822">
        <w:rPr>
          <w:rFonts w:ascii="Arial" w:hAnsi="Arial" w:cs="Arial"/>
          <w:sz w:val="22"/>
          <w:szCs w:val="22"/>
        </w:rPr>
        <w:t xml:space="preserve"> &amp; Mr I Manion</w:t>
      </w:r>
    </w:p>
    <w:p w14:paraId="7CA345E6" w14:textId="13FD6710" w:rsidR="00F51317" w:rsidRPr="000C027A" w:rsidRDefault="00F51317" w:rsidP="00F51317">
      <w:pPr>
        <w:rPr>
          <w:rFonts w:ascii="Arial" w:hAnsi="Arial" w:cs="Arial"/>
          <w:sz w:val="22"/>
          <w:szCs w:val="22"/>
        </w:rPr>
      </w:pPr>
      <w:r>
        <w:rPr>
          <w:rFonts w:ascii="Arial" w:hAnsi="Arial" w:cs="Arial"/>
          <w:sz w:val="22"/>
          <w:szCs w:val="22"/>
        </w:rPr>
        <w:t>.</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75D0866F" w:rsidR="00F308D5" w:rsidRDefault="00F308D5"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4"/>
        <w:gridCol w:w="7592"/>
      </w:tblGrid>
      <w:tr w:rsidR="00C42A59" w:rsidRPr="000C027A" w14:paraId="546DE80E" w14:textId="77777777" w:rsidTr="00904661">
        <w:tc>
          <w:tcPr>
            <w:tcW w:w="1424" w:type="dxa"/>
          </w:tcPr>
          <w:p w14:paraId="3851BF55" w14:textId="50DEA914" w:rsidR="00C42A59" w:rsidRPr="00C42A59" w:rsidRDefault="00C42A59" w:rsidP="00C42A59">
            <w:pPr>
              <w:rPr>
                <w:rFonts w:ascii="Arial" w:hAnsi="Arial" w:cs="Arial"/>
                <w:b/>
                <w:bCs/>
                <w:sz w:val="22"/>
                <w:szCs w:val="22"/>
              </w:rPr>
            </w:pPr>
            <w:r w:rsidRPr="00C42A59">
              <w:rPr>
                <w:rFonts w:ascii="Arial" w:hAnsi="Arial" w:cs="Arial"/>
                <w:b/>
                <w:bCs/>
                <w:sz w:val="22"/>
                <w:szCs w:val="22"/>
              </w:rPr>
              <w:t>P/2</w:t>
            </w:r>
            <w:r w:rsidR="009749BE">
              <w:rPr>
                <w:rFonts w:ascii="Arial" w:hAnsi="Arial" w:cs="Arial"/>
                <w:b/>
                <w:bCs/>
                <w:sz w:val="22"/>
                <w:szCs w:val="22"/>
              </w:rPr>
              <w:t>5</w:t>
            </w:r>
            <w:r w:rsidRPr="00C42A59">
              <w:rPr>
                <w:rFonts w:ascii="Arial" w:hAnsi="Arial" w:cs="Arial"/>
                <w:b/>
                <w:bCs/>
                <w:sz w:val="22"/>
                <w:szCs w:val="22"/>
              </w:rPr>
              <w:t>/001</w:t>
            </w:r>
          </w:p>
        </w:tc>
        <w:tc>
          <w:tcPr>
            <w:tcW w:w="7592" w:type="dxa"/>
          </w:tcPr>
          <w:p w14:paraId="332603D6" w14:textId="339DD2B3" w:rsidR="00C42A59" w:rsidRPr="00C42A59" w:rsidRDefault="00C42A59" w:rsidP="00C42A59">
            <w:pPr>
              <w:widowControl w:val="0"/>
              <w:overflowPunct w:val="0"/>
              <w:autoSpaceDE w:val="0"/>
              <w:autoSpaceDN w:val="0"/>
              <w:adjustRightInd w:val="0"/>
              <w:spacing w:line="287" w:lineRule="atLeast"/>
              <w:rPr>
                <w:rFonts w:ascii="Arial" w:hAnsi="Arial" w:cs="Arial"/>
                <w:b/>
                <w:bCs/>
                <w:sz w:val="22"/>
                <w:szCs w:val="22"/>
              </w:rPr>
            </w:pPr>
            <w:r w:rsidRPr="00C42A59">
              <w:rPr>
                <w:rFonts w:ascii="Arial" w:hAnsi="Arial" w:cs="Arial"/>
                <w:b/>
                <w:color w:val="000000"/>
                <w:sz w:val="22"/>
                <w:szCs w:val="22"/>
              </w:rPr>
              <w:t>Appointment of a Chairman for the Civic Year 202</w:t>
            </w:r>
            <w:r w:rsidR="009749BE">
              <w:rPr>
                <w:rFonts w:ascii="Arial" w:hAnsi="Arial" w:cs="Arial"/>
                <w:b/>
                <w:color w:val="000000"/>
                <w:sz w:val="22"/>
                <w:szCs w:val="22"/>
              </w:rPr>
              <w:t>5</w:t>
            </w:r>
            <w:r w:rsidRPr="00C42A59">
              <w:rPr>
                <w:rFonts w:ascii="Arial" w:hAnsi="Arial" w:cs="Arial"/>
                <w:b/>
                <w:color w:val="000000"/>
                <w:sz w:val="22"/>
                <w:szCs w:val="22"/>
              </w:rPr>
              <w:t>/25</w:t>
            </w:r>
          </w:p>
        </w:tc>
      </w:tr>
      <w:tr w:rsidR="00C42A59" w:rsidRPr="000C027A" w14:paraId="7B9FC8BA" w14:textId="77777777" w:rsidTr="00904661">
        <w:tc>
          <w:tcPr>
            <w:tcW w:w="1424" w:type="dxa"/>
          </w:tcPr>
          <w:p w14:paraId="176C4D96" w14:textId="442A31C3" w:rsidR="00C42A59" w:rsidRDefault="00C42A59" w:rsidP="00C42A59">
            <w:pPr>
              <w:rPr>
                <w:rFonts w:ascii="Arial" w:hAnsi="Arial" w:cs="Arial"/>
                <w:b/>
                <w:bCs/>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/001.1</w:t>
            </w:r>
          </w:p>
        </w:tc>
        <w:tc>
          <w:tcPr>
            <w:tcW w:w="7592" w:type="dxa"/>
          </w:tcPr>
          <w:p w14:paraId="0D198E39" w14:textId="558A7236" w:rsidR="00C42A59" w:rsidRPr="00AC6FD2" w:rsidRDefault="00AC6FD2" w:rsidP="00C42A59">
            <w:pPr>
              <w:rPr>
                <w:rFonts w:ascii="Arial" w:hAnsi="Arial" w:cs="Arial"/>
                <w:sz w:val="22"/>
                <w:szCs w:val="22"/>
              </w:rPr>
            </w:pPr>
            <w:r>
              <w:rPr>
                <w:rFonts w:ascii="Arial" w:hAnsi="Arial" w:cs="Arial"/>
                <w:sz w:val="22"/>
                <w:szCs w:val="22"/>
              </w:rPr>
              <w:t>It was RESOLVED to appoint Cllr Mrs Dawn Hall as Chairman for the civic year 202</w:t>
            </w:r>
            <w:r w:rsidR="009749BE">
              <w:rPr>
                <w:rFonts w:ascii="Arial" w:hAnsi="Arial" w:cs="Arial"/>
                <w:sz w:val="22"/>
                <w:szCs w:val="22"/>
              </w:rPr>
              <w:t>5</w:t>
            </w:r>
            <w:r>
              <w:rPr>
                <w:rFonts w:ascii="Arial" w:hAnsi="Arial" w:cs="Arial"/>
                <w:sz w:val="22"/>
                <w:szCs w:val="22"/>
              </w:rPr>
              <w:t>/2</w:t>
            </w:r>
            <w:r w:rsidR="009749BE">
              <w:rPr>
                <w:rFonts w:ascii="Arial" w:hAnsi="Arial" w:cs="Arial"/>
                <w:sz w:val="22"/>
                <w:szCs w:val="22"/>
              </w:rPr>
              <w:t>6</w:t>
            </w:r>
          </w:p>
          <w:p w14:paraId="30E92792" w14:textId="77777777" w:rsidR="00C42A59" w:rsidRPr="000C027A" w:rsidRDefault="00C42A59" w:rsidP="00C42A59">
            <w:pPr>
              <w:rPr>
                <w:rFonts w:ascii="Arial" w:hAnsi="Arial" w:cs="Arial"/>
                <w:b/>
                <w:bCs/>
                <w:sz w:val="22"/>
                <w:szCs w:val="22"/>
              </w:rPr>
            </w:pPr>
          </w:p>
        </w:tc>
      </w:tr>
      <w:tr w:rsidR="00C42A59" w:rsidRPr="000C027A" w14:paraId="2D036FE6" w14:textId="77777777" w:rsidTr="00904661">
        <w:tc>
          <w:tcPr>
            <w:tcW w:w="1424" w:type="dxa"/>
          </w:tcPr>
          <w:p w14:paraId="68D66BEF" w14:textId="73F875E7" w:rsidR="00C42A59" w:rsidRPr="000C027A" w:rsidRDefault="00C42A59" w:rsidP="00C42A59">
            <w:pPr>
              <w:rPr>
                <w:rFonts w:ascii="Arial" w:hAnsi="Arial" w:cs="Arial"/>
                <w:b/>
                <w:bCs/>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/002</w:t>
            </w:r>
          </w:p>
        </w:tc>
        <w:tc>
          <w:tcPr>
            <w:tcW w:w="7592" w:type="dxa"/>
          </w:tcPr>
          <w:p w14:paraId="04F7AF0E" w14:textId="78A4612D" w:rsidR="00C42A59" w:rsidRPr="000C027A" w:rsidRDefault="00C42A59" w:rsidP="00C42A59">
            <w:pPr>
              <w:rPr>
                <w:rFonts w:ascii="Arial" w:hAnsi="Arial" w:cs="Arial"/>
                <w:b/>
                <w:bCs/>
                <w:sz w:val="22"/>
                <w:szCs w:val="22"/>
              </w:rPr>
            </w:pPr>
            <w:r w:rsidRPr="000C027A">
              <w:rPr>
                <w:rFonts w:ascii="Arial" w:hAnsi="Arial" w:cs="Arial"/>
                <w:b/>
                <w:bCs/>
                <w:sz w:val="22"/>
                <w:szCs w:val="22"/>
              </w:rPr>
              <w:t>Apologies from Members</w:t>
            </w:r>
          </w:p>
        </w:tc>
      </w:tr>
      <w:tr w:rsidR="00C42A59" w:rsidRPr="000C027A" w14:paraId="2C92E5B1" w14:textId="77777777" w:rsidTr="00904661">
        <w:tc>
          <w:tcPr>
            <w:tcW w:w="1424" w:type="dxa"/>
          </w:tcPr>
          <w:p w14:paraId="77E88CCA" w14:textId="549A162F"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/002.1</w:t>
            </w:r>
          </w:p>
        </w:tc>
        <w:tc>
          <w:tcPr>
            <w:tcW w:w="7592" w:type="dxa"/>
          </w:tcPr>
          <w:p w14:paraId="2F6E111A" w14:textId="72271A5D" w:rsidR="00C42A59" w:rsidRPr="000C027A" w:rsidRDefault="00AC6FD2" w:rsidP="00C42A59">
            <w:pPr>
              <w:rPr>
                <w:rFonts w:ascii="Arial" w:hAnsi="Arial" w:cs="Arial"/>
                <w:sz w:val="22"/>
                <w:szCs w:val="22"/>
              </w:rPr>
            </w:pPr>
            <w:r>
              <w:rPr>
                <w:rFonts w:ascii="Arial" w:hAnsi="Arial" w:cs="Arial"/>
                <w:sz w:val="22"/>
                <w:szCs w:val="22"/>
              </w:rPr>
              <w:t xml:space="preserve">Councillors </w:t>
            </w:r>
            <w:r w:rsidR="009749BE">
              <w:rPr>
                <w:rFonts w:ascii="Arial" w:hAnsi="Arial" w:cs="Arial"/>
                <w:sz w:val="22"/>
                <w:szCs w:val="22"/>
              </w:rPr>
              <w:t>Mr Carr</w:t>
            </w:r>
            <w:r w:rsidR="00BA6DD3">
              <w:rPr>
                <w:rFonts w:ascii="Arial" w:hAnsi="Arial" w:cs="Arial"/>
                <w:sz w:val="22"/>
                <w:szCs w:val="22"/>
              </w:rPr>
              <w:t>, Mrs Hamilton</w:t>
            </w:r>
            <w:r>
              <w:rPr>
                <w:rFonts w:ascii="Arial" w:hAnsi="Arial" w:cs="Arial"/>
                <w:sz w:val="22"/>
                <w:szCs w:val="22"/>
              </w:rPr>
              <w:t xml:space="preserve"> and Mrs Salter gave their apologies</w:t>
            </w:r>
            <w:r w:rsidR="00C42A59">
              <w:rPr>
                <w:rFonts w:ascii="Arial" w:hAnsi="Arial" w:cs="Arial"/>
                <w:sz w:val="22"/>
                <w:szCs w:val="22"/>
              </w:rPr>
              <w:t>.</w:t>
            </w:r>
          </w:p>
        </w:tc>
      </w:tr>
      <w:tr w:rsidR="00C42A59" w:rsidRPr="000C027A" w14:paraId="07944F30" w14:textId="77777777" w:rsidTr="00904661">
        <w:tc>
          <w:tcPr>
            <w:tcW w:w="1424" w:type="dxa"/>
          </w:tcPr>
          <w:p w14:paraId="1A828993" w14:textId="77777777" w:rsidR="00C42A59" w:rsidRPr="000C027A" w:rsidRDefault="00C42A59" w:rsidP="00C42A59">
            <w:pPr>
              <w:rPr>
                <w:rFonts w:ascii="Arial" w:hAnsi="Arial" w:cs="Arial"/>
                <w:sz w:val="22"/>
                <w:szCs w:val="22"/>
              </w:rPr>
            </w:pPr>
          </w:p>
        </w:tc>
        <w:tc>
          <w:tcPr>
            <w:tcW w:w="7592" w:type="dxa"/>
          </w:tcPr>
          <w:p w14:paraId="1CE490D0" w14:textId="77777777" w:rsidR="00C42A59" w:rsidRPr="000C027A" w:rsidRDefault="00C42A59" w:rsidP="00C42A59">
            <w:pPr>
              <w:rPr>
                <w:rFonts w:ascii="Arial" w:hAnsi="Arial" w:cs="Arial"/>
                <w:sz w:val="22"/>
                <w:szCs w:val="22"/>
              </w:rPr>
            </w:pPr>
          </w:p>
        </w:tc>
      </w:tr>
      <w:tr w:rsidR="00C42A59" w:rsidRPr="000C027A" w14:paraId="2DAD4E46" w14:textId="77777777" w:rsidTr="00904661">
        <w:tc>
          <w:tcPr>
            <w:tcW w:w="1424" w:type="dxa"/>
          </w:tcPr>
          <w:p w14:paraId="6A310265" w14:textId="7DC02515" w:rsidR="00C42A59" w:rsidRPr="000C027A" w:rsidRDefault="00C42A59" w:rsidP="00C42A59">
            <w:pPr>
              <w:rPr>
                <w:rFonts w:ascii="Arial" w:hAnsi="Arial" w:cs="Arial"/>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/003</w:t>
            </w:r>
          </w:p>
        </w:tc>
        <w:tc>
          <w:tcPr>
            <w:tcW w:w="7592" w:type="dxa"/>
          </w:tcPr>
          <w:p w14:paraId="7535D806" w14:textId="1E252BA8" w:rsidR="00C42A59" w:rsidRPr="000C027A" w:rsidRDefault="00C42A59" w:rsidP="00C42A59">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C42A59" w:rsidRPr="000C027A" w14:paraId="49FB4812" w14:textId="77777777" w:rsidTr="00904661">
        <w:tc>
          <w:tcPr>
            <w:tcW w:w="1424" w:type="dxa"/>
          </w:tcPr>
          <w:p w14:paraId="6CA0A313" w14:textId="195BC7D5" w:rsidR="00C42A59" w:rsidRPr="000C027A" w:rsidRDefault="00C42A59" w:rsidP="00C42A59">
            <w:pPr>
              <w:rPr>
                <w:rFonts w:ascii="Arial" w:hAnsi="Arial" w:cs="Arial"/>
                <w:sz w:val="22"/>
                <w:szCs w:val="22"/>
              </w:rPr>
            </w:pPr>
            <w:r w:rsidRPr="000C027A">
              <w:rPr>
                <w:rFonts w:ascii="Arial" w:hAnsi="Arial" w:cs="Arial"/>
                <w:sz w:val="22"/>
                <w:szCs w:val="22"/>
              </w:rPr>
              <w:t>P</w:t>
            </w:r>
            <w:r>
              <w:rPr>
                <w:rFonts w:ascii="Arial" w:hAnsi="Arial" w:cs="Arial"/>
                <w:sz w:val="22"/>
                <w:szCs w:val="22"/>
              </w:rPr>
              <w:t>/2</w:t>
            </w:r>
            <w:r w:rsidR="009749BE">
              <w:rPr>
                <w:rFonts w:ascii="Arial" w:hAnsi="Arial" w:cs="Arial"/>
                <w:sz w:val="22"/>
                <w:szCs w:val="22"/>
              </w:rPr>
              <w:t>5</w:t>
            </w:r>
            <w:r>
              <w:rPr>
                <w:rFonts w:ascii="Arial" w:hAnsi="Arial" w:cs="Arial"/>
                <w:sz w:val="22"/>
                <w:szCs w:val="22"/>
              </w:rPr>
              <w:t>/003.1</w:t>
            </w:r>
          </w:p>
        </w:tc>
        <w:tc>
          <w:tcPr>
            <w:tcW w:w="7592" w:type="dxa"/>
          </w:tcPr>
          <w:tbl>
            <w:tblPr>
              <w:tblW w:w="0" w:type="auto"/>
              <w:tblLook w:val="04A0" w:firstRow="1" w:lastRow="0" w:firstColumn="1" w:lastColumn="0" w:noHBand="0" w:noVBand="1"/>
            </w:tblPr>
            <w:tblGrid>
              <w:gridCol w:w="7376"/>
            </w:tblGrid>
            <w:tr w:rsidR="00C42A59" w:rsidRPr="000C027A" w14:paraId="47F970EF" w14:textId="77777777" w:rsidTr="009749BE">
              <w:tc>
                <w:tcPr>
                  <w:tcW w:w="7519" w:type="dxa"/>
                </w:tcPr>
                <w:p w14:paraId="13087EE9" w14:textId="4A517C65" w:rsidR="00C42A59" w:rsidRPr="00F308D5" w:rsidRDefault="00C42A59" w:rsidP="00C42A59">
                  <w:pPr>
                    <w:rPr>
                      <w:rFonts w:ascii="Arial" w:hAnsi="Arial" w:cs="Arial"/>
                      <w:bCs/>
                      <w:iCs/>
                      <w:sz w:val="22"/>
                      <w:szCs w:val="22"/>
                    </w:rPr>
                  </w:pPr>
                  <w:r w:rsidRPr="008D4822">
                    <w:rPr>
                      <w:rFonts w:ascii="Arial" w:hAnsi="Arial" w:cs="Arial"/>
                      <w:bCs/>
                      <w:iCs/>
                      <w:sz w:val="22"/>
                      <w:szCs w:val="22"/>
                    </w:rPr>
                    <w:t>Cllr Mr Huntley</w:t>
                  </w:r>
                  <w:r w:rsidR="00BA6DD3">
                    <w:rPr>
                      <w:rFonts w:ascii="Arial" w:hAnsi="Arial" w:cs="Arial"/>
                      <w:bCs/>
                      <w:iCs/>
                      <w:sz w:val="22"/>
                      <w:szCs w:val="22"/>
                    </w:rPr>
                    <w:t>,</w:t>
                  </w:r>
                  <w:r w:rsidRPr="008D4822">
                    <w:rPr>
                      <w:rFonts w:ascii="Arial" w:hAnsi="Arial" w:cs="Arial"/>
                      <w:bCs/>
                      <w:iCs/>
                      <w:sz w:val="22"/>
                      <w:szCs w:val="22"/>
                    </w:rPr>
                    <w:t xml:space="preserve"> in </w:t>
                  </w:r>
                  <w:r w:rsidR="00BA6DD3">
                    <w:rPr>
                      <w:rFonts w:ascii="Arial" w:hAnsi="Arial" w:cs="Arial"/>
                      <w:bCs/>
                      <w:iCs/>
                      <w:sz w:val="22"/>
                      <w:szCs w:val="22"/>
                    </w:rPr>
                    <w:t>his</w:t>
                  </w:r>
                  <w:r w:rsidRPr="008D4822">
                    <w:rPr>
                      <w:rFonts w:ascii="Arial" w:hAnsi="Arial" w:cs="Arial"/>
                      <w:bCs/>
                      <w:iCs/>
                      <w:sz w:val="22"/>
                      <w:szCs w:val="22"/>
                    </w:rPr>
                    <w:t xml:space="preserve"> capacity as Arun District Councillor, </w:t>
                  </w:r>
                  <w:r>
                    <w:rPr>
                      <w:rFonts w:ascii="Arial" w:hAnsi="Arial" w:cs="Arial"/>
                      <w:bCs/>
                      <w:iCs/>
                      <w:sz w:val="22"/>
                      <w:szCs w:val="22"/>
                    </w:rPr>
                    <w:t>g</w:t>
                  </w:r>
                  <w:r w:rsidRPr="000C027A">
                    <w:rPr>
                      <w:rFonts w:ascii="Arial" w:hAnsi="Arial" w:cs="Arial"/>
                      <w:bCs/>
                      <w:iCs/>
                      <w:sz w:val="22"/>
                      <w:szCs w:val="22"/>
                    </w:rPr>
                    <w:t>ave the following declaration</w:t>
                  </w:r>
                  <w:r w:rsidRPr="000C027A">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time and I may come to a different decision”. </w:t>
                  </w:r>
                </w:p>
              </w:tc>
            </w:tr>
          </w:tbl>
          <w:p w14:paraId="699D1353" w14:textId="05AC5F78" w:rsidR="00C42A59" w:rsidRPr="000C027A" w:rsidRDefault="00C42A59" w:rsidP="00C42A59">
            <w:pPr>
              <w:rPr>
                <w:rFonts w:ascii="Arial" w:hAnsi="Arial" w:cs="Arial"/>
                <w:sz w:val="22"/>
                <w:szCs w:val="22"/>
              </w:rPr>
            </w:pPr>
          </w:p>
        </w:tc>
      </w:tr>
      <w:tr w:rsidR="00C42A59" w:rsidRPr="000C027A" w14:paraId="47861F03" w14:textId="77777777" w:rsidTr="00904661">
        <w:tc>
          <w:tcPr>
            <w:tcW w:w="1424" w:type="dxa"/>
          </w:tcPr>
          <w:p w14:paraId="4808AA1D" w14:textId="77777777" w:rsidR="00C42A59" w:rsidRPr="000C027A" w:rsidRDefault="00C42A59" w:rsidP="00C42A59">
            <w:pPr>
              <w:rPr>
                <w:rFonts w:ascii="Arial" w:hAnsi="Arial" w:cs="Arial"/>
                <w:sz w:val="22"/>
                <w:szCs w:val="22"/>
              </w:rPr>
            </w:pPr>
          </w:p>
        </w:tc>
        <w:tc>
          <w:tcPr>
            <w:tcW w:w="7592" w:type="dxa"/>
          </w:tcPr>
          <w:p w14:paraId="0F72F0A2" w14:textId="77777777" w:rsidR="00C42A59" w:rsidRPr="000C027A" w:rsidRDefault="00C42A59" w:rsidP="00C42A59">
            <w:pPr>
              <w:rPr>
                <w:rFonts w:ascii="Arial" w:hAnsi="Arial" w:cs="Arial"/>
                <w:sz w:val="22"/>
                <w:szCs w:val="22"/>
              </w:rPr>
            </w:pPr>
          </w:p>
        </w:tc>
      </w:tr>
      <w:tr w:rsidR="00C42A59" w:rsidRPr="000C027A" w14:paraId="12BE3A75" w14:textId="77777777" w:rsidTr="00904661">
        <w:tc>
          <w:tcPr>
            <w:tcW w:w="1424" w:type="dxa"/>
          </w:tcPr>
          <w:p w14:paraId="5453A576" w14:textId="066E1CB0" w:rsidR="00C42A59" w:rsidRPr="000C027A" w:rsidRDefault="00C42A59" w:rsidP="00C42A59">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/00</w:t>
            </w:r>
            <w:r w:rsidR="009749BE">
              <w:rPr>
                <w:rFonts w:ascii="Arial" w:hAnsi="Arial" w:cs="Arial"/>
                <w:b/>
                <w:bCs/>
                <w:sz w:val="22"/>
                <w:szCs w:val="22"/>
              </w:rPr>
              <w:t>4</w:t>
            </w:r>
          </w:p>
        </w:tc>
        <w:tc>
          <w:tcPr>
            <w:tcW w:w="7592" w:type="dxa"/>
          </w:tcPr>
          <w:p w14:paraId="27FF932F" w14:textId="68836C6A" w:rsidR="00C42A59" w:rsidRPr="003C0680" w:rsidRDefault="00C42A59" w:rsidP="00C42A59">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C42A59" w:rsidRPr="000C027A" w14:paraId="689C87EC" w14:textId="77777777" w:rsidTr="00904661">
        <w:tc>
          <w:tcPr>
            <w:tcW w:w="1424" w:type="dxa"/>
          </w:tcPr>
          <w:p w14:paraId="26D55FD0" w14:textId="7E74B75D"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/00</w:t>
            </w:r>
            <w:r w:rsidR="009749BE">
              <w:rPr>
                <w:rFonts w:ascii="Arial" w:hAnsi="Arial" w:cs="Arial"/>
                <w:sz w:val="22"/>
                <w:szCs w:val="22"/>
              </w:rPr>
              <w:t>4</w:t>
            </w:r>
            <w:r>
              <w:rPr>
                <w:rFonts w:ascii="Arial" w:hAnsi="Arial" w:cs="Arial"/>
                <w:sz w:val="22"/>
                <w:szCs w:val="22"/>
              </w:rPr>
              <w:t>.1</w:t>
            </w:r>
          </w:p>
        </w:tc>
        <w:tc>
          <w:tcPr>
            <w:tcW w:w="7592" w:type="dxa"/>
          </w:tcPr>
          <w:p w14:paraId="4C9FBA88" w14:textId="54151FCE" w:rsidR="00C42A59" w:rsidRDefault="00BA6DD3" w:rsidP="00C42A59">
            <w:pPr>
              <w:pStyle w:val="CommentText"/>
              <w:rPr>
                <w:rFonts w:ascii="Arial" w:hAnsi="Arial" w:cs="Arial"/>
                <w:sz w:val="22"/>
                <w:szCs w:val="22"/>
              </w:rPr>
            </w:pPr>
            <w:r>
              <w:rPr>
                <w:rFonts w:ascii="Arial" w:hAnsi="Arial" w:cs="Arial"/>
                <w:sz w:val="22"/>
                <w:szCs w:val="22"/>
              </w:rPr>
              <w:t>18</w:t>
            </w:r>
            <w:r w:rsidR="00C42A59">
              <w:rPr>
                <w:rFonts w:ascii="Arial" w:hAnsi="Arial" w:cs="Arial"/>
                <w:sz w:val="22"/>
                <w:szCs w:val="22"/>
              </w:rPr>
              <w:t xml:space="preserve"> member</w:t>
            </w:r>
            <w:r w:rsidR="008D4822">
              <w:rPr>
                <w:rFonts w:ascii="Arial" w:hAnsi="Arial" w:cs="Arial"/>
                <w:sz w:val="22"/>
                <w:szCs w:val="22"/>
              </w:rPr>
              <w:t>s</w:t>
            </w:r>
            <w:r w:rsidR="00C42A59">
              <w:rPr>
                <w:rFonts w:ascii="Arial" w:hAnsi="Arial" w:cs="Arial"/>
                <w:sz w:val="22"/>
                <w:szCs w:val="22"/>
              </w:rPr>
              <w:t xml:space="preserve"> of the public </w:t>
            </w:r>
            <w:r w:rsidR="008D4822">
              <w:rPr>
                <w:rFonts w:ascii="Arial" w:hAnsi="Arial" w:cs="Arial"/>
                <w:sz w:val="22"/>
                <w:szCs w:val="22"/>
              </w:rPr>
              <w:t>were</w:t>
            </w:r>
            <w:r w:rsidR="00C42A59">
              <w:rPr>
                <w:rFonts w:ascii="Arial" w:hAnsi="Arial" w:cs="Arial"/>
                <w:sz w:val="22"/>
                <w:szCs w:val="22"/>
              </w:rPr>
              <w:t xml:space="preserve"> present.</w:t>
            </w:r>
          </w:p>
          <w:p w14:paraId="62C98913" w14:textId="00FB002B" w:rsidR="00C42A59" w:rsidRPr="00217E67" w:rsidRDefault="00C42A59" w:rsidP="00C42A59">
            <w:pPr>
              <w:pStyle w:val="CommentText"/>
              <w:rPr>
                <w:rFonts w:ascii="Arial" w:hAnsi="Arial" w:cs="Arial"/>
              </w:rPr>
            </w:pPr>
          </w:p>
        </w:tc>
      </w:tr>
      <w:tr w:rsidR="00C42A59" w:rsidRPr="000C027A" w14:paraId="376BC6FC" w14:textId="77777777" w:rsidTr="00904661">
        <w:tc>
          <w:tcPr>
            <w:tcW w:w="1424" w:type="dxa"/>
          </w:tcPr>
          <w:p w14:paraId="4F1C7A62" w14:textId="20542256" w:rsidR="00C42A59" w:rsidRPr="000C027A" w:rsidRDefault="00C42A59" w:rsidP="00C42A59">
            <w:pPr>
              <w:rPr>
                <w:rFonts w:ascii="Arial" w:hAnsi="Arial" w:cs="Arial"/>
                <w:sz w:val="22"/>
                <w:szCs w:val="22"/>
              </w:rPr>
            </w:pPr>
          </w:p>
        </w:tc>
        <w:tc>
          <w:tcPr>
            <w:tcW w:w="7592" w:type="dxa"/>
          </w:tcPr>
          <w:p w14:paraId="128FF30C" w14:textId="4F145E2C" w:rsidR="00C42A59" w:rsidRPr="000C027A" w:rsidRDefault="00C42A59" w:rsidP="00C42A59">
            <w:pPr>
              <w:rPr>
                <w:rFonts w:ascii="Arial" w:hAnsi="Arial" w:cs="Arial"/>
                <w:sz w:val="22"/>
                <w:szCs w:val="22"/>
              </w:rPr>
            </w:pPr>
          </w:p>
        </w:tc>
      </w:tr>
      <w:tr w:rsidR="00C42A59" w:rsidRPr="000C027A" w14:paraId="0F99EE30" w14:textId="77777777" w:rsidTr="00904661">
        <w:tc>
          <w:tcPr>
            <w:tcW w:w="1424" w:type="dxa"/>
          </w:tcPr>
          <w:p w14:paraId="3CBD9128" w14:textId="74D6EA01" w:rsidR="00C42A59" w:rsidRPr="0091246B" w:rsidRDefault="00C42A59" w:rsidP="00C42A59">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/005</w:t>
            </w:r>
          </w:p>
        </w:tc>
        <w:tc>
          <w:tcPr>
            <w:tcW w:w="7592" w:type="dxa"/>
          </w:tcPr>
          <w:p w14:paraId="4F767CAE" w14:textId="7793AFF5" w:rsidR="00C42A59" w:rsidRPr="000C027A" w:rsidRDefault="00C42A59" w:rsidP="00C42A59">
            <w:pPr>
              <w:rPr>
                <w:rFonts w:ascii="Arial" w:hAnsi="Arial" w:cs="Arial"/>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 xml:space="preserve">the minutes of the Planning Committee meeting held on </w:t>
            </w:r>
            <w:r w:rsidR="009749BE">
              <w:rPr>
                <w:rFonts w:ascii="Arial" w:hAnsi="Arial" w:cs="Arial"/>
                <w:b/>
                <w:color w:val="000000"/>
                <w:sz w:val="22"/>
                <w:szCs w:val="22"/>
              </w:rPr>
              <w:t>22</w:t>
            </w:r>
            <w:r w:rsidR="009749BE" w:rsidRPr="009749BE">
              <w:rPr>
                <w:rFonts w:ascii="Arial" w:hAnsi="Arial" w:cs="Arial"/>
                <w:b/>
                <w:color w:val="000000"/>
                <w:sz w:val="22"/>
                <w:szCs w:val="22"/>
                <w:vertAlign w:val="superscript"/>
              </w:rPr>
              <w:t>nd</w:t>
            </w:r>
            <w:r w:rsidR="009749BE">
              <w:rPr>
                <w:rFonts w:ascii="Arial" w:hAnsi="Arial" w:cs="Arial"/>
                <w:b/>
                <w:color w:val="000000"/>
                <w:sz w:val="22"/>
                <w:szCs w:val="22"/>
              </w:rPr>
              <w:t xml:space="preserve"> April</w:t>
            </w:r>
            <w:r w:rsidRPr="008D4822">
              <w:rPr>
                <w:rFonts w:ascii="Arial" w:hAnsi="Arial" w:cs="Arial"/>
                <w:b/>
                <w:sz w:val="22"/>
                <w:szCs w:val="22"/>
              </w:rPr>
              <w:t xml:space="preserve"> 202</w:t>
            </w:r>
            <w:r w:rsidR="009749BE">
              <w:rPr>
                <w:rFonts w:ascii="Arial" w:hAnsi="Arial" w:cs="Arial"/>
                <w:b/>
                <w:sz w:val="22"/>
                <w:szCs w:val="22"/>
              </w:rPr>
              <w:t>5</w:t>
            </w:r>
            <w:r w:rsidRPr="008D4822">
              <w:rPr>
                <w:rFonts w:ascii="Arial" w:hAnsi="Arial" w:cs="Arial"/>
                <w:b/>
                <w:sz w:val="22"/>
                <w:szCs w:val="22"/>
              </w:rPr>
              <w:t xml:space="preserve"> </w:t>
            </w:r>
            <w:r w:rsidRPr="00370715">
              <w:rPr>
                <w:rFonts w:ascii="Arial" w:hAnsi="Arial" w:cs="Arial"/>
                <w:color w:val="000000"/>
                <w:sz w:val="22"/>
                <w:szCs w:val="22"/>
              </w:rPr>
              <w:t>(previously issued)</w:t>
            </w:r>
          </w:p>
        </w:tc>
      </w:tr>
      <w:tr w:rsidR="00C42A59" w:rsidRPr="000C027A" w14:paraId="723ED373" w14:textId="77777777" w:rsidTr="00904661">
        <w:tc>
          <w:tcPr>
            <w:tcW w:w="1424" w:type="dxa"/>
          </w:tcPr>
          <w:p w14:paraId="1F536C26" w14:textId="483B83D2"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/005.1</w:t>
            </w:r>
          </w:p>
        </w:tc>
        <w:tc>
          <w:tcPr>
            <w:tcW w:w="7592" w:type="dxa"/>
          </w:tcPr>
          <w:p w14:paraId="5E68B6EF" w14:textId="0AE2F934" w:rsidR="00C42A59" w:rsidRPr="000C027A" w:rsidRDefault="00C42A59" w:rsidP="00C42A59">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 xml:space="preserve">.  </w:t>
            </w:r>
          </w:p>
        </w:tc>
      </w:tr>
      <w:tr w:rsidR="00C42A59" w:rsidRPr="000C027A" w14:paraId="553CD3EF" w14:textId="77777777" w:rsidTr="00904661">
        <w:tc>
          <w:tcPr>
            <w:tcW w:w="1424" w:type="dxa"/>
          </w:tcPr>
          <w:p w14:paraId="6F42E0CE" w14:textId="77777777" w:rsidR="00C42A59" w:rsidRPr="000C027A" w:rsidRDefault="00C42A59" w:rsidP="00C42A59">
            <w:pPr>
              <w:rPr>
                <w:rFonts w:ascii="Arial" w:hAnsi="Arial" w:cs="Arial"/>
                <w:sz w:val="22"/>
                <w:szCs w:val="22"/>
              </w:rPr>
            </w:pPr>
          </w:p>
        </w:tc>
        <w:tc>
          <w:tcPr>
            <w:tcW w:w="7592" w:type="dxa"/>
          </w:tcPr>
          <w:p w14:paraId="73B72CC1" w14:textId="77777777" w:rsidR="00C42A59" w:rsidRPr="000C027A" w:rsidRDefault="00C42A59" w:rsidP="00C42A59">
            <w:pPr>
              <w:rPr>
                <w:rFonts w:ascii="Arial" w:hAnsi="Arial" w:cs="Arial"/>
                <w:sz w:val="22"/>
                <w:szCs w:val="22"/>
              </w:rPr>
            </w:pPr>
          </w:p>
        </w:tc>
      </w:tr>
      <w:tr w:rsidR="00C42A59" w:rsidRPr="000C027A" w14:paraId="49D13FEC" w14:textId="77777777" w:rsidTr="00904661">
        <w:tc>
          <w:tcPr>
            <w:tcW w:w="1424" w:type="dxa"/>
          </w:tcPr>
          <w:p w14:paraId="199B605A" w14:textId="7274E0E6" w:rsidR="00C42A59" w:rsidRPr="000C027A" w:rsidRDefault="00C42A59" w:rsidP="00C42A59">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/006</w:t>
            </w:r>
          </w:p>
        </w:tc>
        <w:tc>
          <w:tcPr>
            <w:tcW w:w="7592" w:type="dxa"/>
          </w:tcPr>
          <w:p w14:paraId="78CC1F14" w14:textId="3337CE83" w:rsidR="00C42A59" w:rsidRPr="000C027A" w:rsidRDefault="00C42A59" w:rsidP="00C42A59">
            <w:pPr>
              <w:widowControl w:val="0"/>
              <w:overflowPunct w:val="0"/>
              <w:autoSpaceDE w:val="0"/>
              <w:autoSpaceDN w:val="0"/>
              <w:adjustRightInd w:val="0"/>
              <w:rPr>
                <w:rFonts w:ascii="Arial" w:hAnsi="Arial" w:cs="Arial"/>
                <w:sz w:val="22"/>
                <w:szCs w:val="22"/>
              </w:rPr>
            </w:pPr>
            <w:r w:rsidRPr="004467AB">
              <w:rPr>
                <w:rFonts w:ascii="Arial" w:hAnsi="Arial" w:cs="Arial"/>
                <w:b/>
                <w:bCs/>
                <w:sz w:val="22"/>
                <w:szCs w:val="22"/>
              </w:rPr>
              <w:t>Matters arising from the Minutes</w:t>
            </w:r>
          </w:p>
        </w:tc>
      </w:tr>
      <w:tr w:rsidR="00C42A59" w:rsidRPr="000C027A" w14:paraId="2A3D0AF1" w14:textId="77777777" w:rsidTr="00904661">
        <w:tc>
          <w:tcPr>
            <w:tcW w:w="1424" w:type="dxa"/>
          </w:tcPr>
          <w:p w14:paraId="7B8E0BBC" w14:textId="4B955D7C"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/006.1</w:t>
            </w:r>
          </w:p>
        </w:tc>
        <w:tc>
          <w:tcPr>
            <w:tcW w:w="7592" w:type="dxa"/>
          </w:tcPr>
          <w:p w14:paraId="136524AF" w14:textId="2CC18379" w:rsidR="00C42A59" w:rsidRPr="000C027A" w:rsidRDefault="00C42A59" w:rsidP="00C42A59">
            <w:pPr>
              <w:rPr>
                <w:rFonts w:ascii="Arial" w:hAnsi="Arial" w:cs="Arial"/>
                <w:sz w:val="22"/>
                <w:szCs w:val="22"/>
              </w:rPr>
            </w:pPr>
            <w:r>
              <w:rPr>
                <w:rFonts w:ascii="Arial" w:hAnsi="Arial" w:cs="Arial"/>
                <w:bCs/>
                <w:color w:val="000000"/>
                <w:sz w:val="22"/>
                <w:szCs w:val="22"/>
              </w:rPr>
              <w:t>None.</w:t>
            </w:r>
          </w:p>
        </w:tc>
      </w:tr>
      <w:tr w:rsidR="00C42A59" w:rsidRPr="000C027A" w14:paraId="7F40C39E" w14:textId="77777777" w:rsidTr="00904661">
        <w:tc>
          <w:tcPr>
            <w:tcW w:w="1424" w:type="dxa"/>
          </w:tcPr>
          <w:p w14:paraId="02D99054" w14:textId="77777777" w:rsidR="00C42A59" w:rsidRPr="000C027A" w:rsidRDefault="00C42A59" w:rsidP="00C42A59">
            <w:pPr>
              <w:rPr>
                <w:rFonts w:ascii="Arial" w:hAnsi="Arial" w:cs="Arial"/>
                <w:sz w:val="22"/>
                <w:szCs w:val="22"/>
              </w:rPr>
            </w:pPr>
          </w:p>
        </w:tc>
        <w:tc>
          <w:tcPr>
            <w:tcW w:w="7592" w:type="dxa"/>
          </w:tcPr>
          <w:p w14:paraId="6F8292A5" w14:textId="77777777" w:rsidR="00C42A59" w:rsidRPr="000C027A" w:rsidRDefault="00C42A59" w:rsidP="00C42A59">
            <w:pPr>
              <w:rPr>
                <w:rFonts w:ascii="Arial" w:hAnsi="Arial" w:cs="Arial"/>
                <w:sz w:val="22"/>
                <w:szCs w:val="22"/>
              </w:rPr>
            </w:pPr>
          </w:p>
        </w:tc>
      </w:tr>
      <w:tr w:rsidR="00C42A59" w:rsidRPr="000C027A" w14:paraId="67D10D2C" w14:textId="77777777" w:rsidTr="00904661">
        <w:tc>
          <w:tcPr>
            <w:tcW w:w="1424" w:type="dxa"/>
          </w:tcPr>
          <w:p w14:paraId="729D8918" w14:textId="22A01CD6" w:rsidR="00C42A59" w:rsidRPr="000C027A" w:rsidRDefault="00C42A59" w:rsidP="00C42A59">
            <w:pPr>
              <w:rPr>
                <w:rFonts w:ascii="Arial" w:hAnsi="Arial" w:cs="Arial"/>
                <w:b/>
                <w:bCs/>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/007</w:t>
            </w:r>
          </w:p>
        </w:tc>
        <w:tc>
          <w:tcPr>
            <w:tcW w:w="7592" w:type="dxa"/>
          </w:tcPr>
          <w:p w14:paraId="763958C4" w14:textId="77777777" w:rsidR="00C42A59" w:rsidRPr="00531040" w:rsidRDefault="00C42A59" w:rsidP="00C42A59">
            <w:pPr>
              <w:rPr>
                <w:rFonts w:ascii="Arial" w:hAnsi="Arial" w:cs="Arial"/>
                <w:b/>
                <w:sz w:val="22"/>
                <w:szCs w:val="22"/>
              </w:rPr>
            </w:pPr>
            <w:r w:rsidRPr="00531040">
              <w:rPr>
                <w:rFonts w:ascii="Arial" w:hAnsi="Arial" w:cs="Arial"/>
                <w:b/>
                <w:sz w:val="22"/>
                <w:szCs w:val="22"/>
              </w:rPr>
              <w:t>Planning Applications</w:t>
            </w:r>
          </w:p>
          <w:p w14:paraId="20A151EF" w14:textId="110F584F" w:rsidR="00C42A59" w:rsidRPr="004467AB" w:rsidRDefault="00C42A59" w:rsidP="00C42A59">
            <w:pPr>
              <w:rPr>
                <w:rFonts w:ascii="Arial" w:hAnsi="Arial" w:cs="Arial"/>
                <w:b/>
                <w:bCs/>
                <w:sz w:val="22"/>
                <w:szCs w:val="22"/>
              </w:rPr>
            </w:pPr>
            <w:bookmarkStart w:id="0" w:name="_Hlk497299439"/>
            <w:bookmarkStart w:id="1" w:name="_Hlk517269027"/>
            <w:r w:rsidRPr="00531040">
              <w:rPr>
                <w:rFonts w:ascii="Arial" w:hAnsi="Arial" w:cs="Arial"/>
                <w:sz w:val="22"/>
                <w:szCs w:val="22"/>
              </w:rPr>
              <w:t xml:space="preserve">To consider responses to Planning Applications which have been submitted to Arun District Council and to delegate to the Parish </w:t>
            </w:r>
            <w:r>
              <w:rPr>
                <w:rFonts w:ascii="Arial" w:hAnsi="Arial" w:cs="Arial"/>
                <w:sz w:val="22"/>
                <w:szCs w:val="22"/>
              </w:rPr>
              <w:t>Clerk</w:t>
            </w:r>
            <w:r w:rsidRPr="00531040">
              <w:rPr>
                <w:rFonts w:ascii="Arial" w:hAnsi="Arial" w:cs="Arial"/>
                <w:sz w:val="22"/>
                <w:szCs w:val="22"/>
              </w:rPr>
              <w:t xml:space="preserve"> to respond to each application in accordance with </w:t>
            </w:r>
            <w:bookmarkStart w:id="2" w:name="_Hlk494877779"/>
            <w:r w:rsidRPr="00531040">
              <w:rPr>
                <w:rFonts w:ascii="Arial" w:hAnsi="Arial" w:cs="Arial"/>
                <w:sz w:val="22"/>
                <w:szCs w:val="22"/>
              </w:rPr>
              <w:t xml:space="preserve">the </w:t>
            </w:r>
            <w:bookmarkStart w:id="3" w:name="_Hlk508790311"/>
            <w:r w:rsidRPr="00531040">
              <w:rPr>
                <w:rFonts w:ascii="Arial" w:hAnsi="Arial" w:cs="Arial"/>
                <w:sz w:val="22"/>
                <w:szCs w:val="22"/>
              </w:rPr>
              <w:t>Parish Council’s resolution;</w:t>
            </w:r>
            <w:bookmarkEnd w:id="0"/>
            <w:bookmarkEnd w:id="1"/>
            <w:bookmarkEnd w:id="2"/>
            <w:bookmarkEnd w:id="3"/>
          </w:p>
        </w:tc>
      </w:tr>
      <w:tr w:rsidR="00C42A59" w:rsidRPr="000C027A" w14:paraId="4E4B8D7C" w14:textId="77777777" w:rsidTr="00904661">
        <w:tc>
          <w:tcPr>
            <w:tcW w:w="1424" w:type="dxa"/>
          </w:tcPr>
          <w:p w14:paraId="13B45262" w14:textId="68ADDADE"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/007.1</w:t>
            </w:r>
          </w:p>
        </w:tc>
        <w:tc>
          <w:tcPr>
            <w:tcW w:w="7592" w:type="dxa"/>
          </w:tcPr>
          <w:p w14:paraId="353868DD" w14:textId="7307C163" w:rsidR="00BA6DD3" w:rsidRDefault="009749BE" w:rsidP="009749BE">
            <w:pPr>
              <w:widowControl w:val="0"/>
              <w:overflowPunct w:val="0"/>
              <w:autoSpaceDE w:val="0"/>
              <w:autoSpaceDN w:val="0"/>
              <w:adjustRightInd w:val="0"/>
              <w:spacing w:line="287" w:lineRule="atLeast"/>
              <w:rPr>
                <w:rFonts w:ascii="Arial" w:hAnsi="Arial" w:cs="Arial"/>
                <w:b/>
                <w:color w:val="000000"/>
                <w:sz w:val="22"/>
                <w:szCs w:val="22"/>
              </w:rPr>
            </w:pPr>
            <w:bookmarkStart w:id="4" w:name="_Hlk168307510"/>
            <w:r w:rsidRPr="009749BE">
              <w:rPr>
                <w:rFonts w:ascii="Arial" w:hAnsi="Arial" w:cs="Arial"/>
                <w:b/>
                <w:color w:val="000000"/>
                <w:sz w:val="22"/>
                <w:szCs w:val="22"/>
              </w:rPr>
              <w:t xml:space="preserve">P/43/25/PL – Land to the West of Inglenook Hotel 255 Pagham Road </w:t>
            </w:r>
            <w:proofErr w:type="spellStart"/>
            <w:r w:rsidRPr="009749BE">
              <w:rPr>
                <w:rFonts w:ascii="Arial" w:hAnsi="Arial" w:cs="Arial"/>
                <w:b/>
                <w:color w:val="000000"/>
                <w:sz w:val="22"/>
                <w:szCs w:val="22"/>
              </w:rPr>
              <w:t>Nyetimber</w:t>
            </w:r>
            <w:proofErr w:type="spellEnd"/>
            <w:r w:rsidRPr="009749BE">
              <w:rPr>
                <w:rFonts w:ascii="Arial" w:hAnsi="Arial" w:cs="Arial"/>
                <w:b/>
                <w:color w:val="000000"/>
                <w:sz w:val="22"/>
                <w:szCs w:val="22"/>
              </w:rPr>
              <w:t xml:space="preserve"> PO213QB.  Demolition of existing storage buildings and the erection of 6 no dwellings and associated works.  This application affects the setting of listed buildings, is a Departure from the Development Plan and is in CIL Zone 5 and is CIL Liable as new dwellings.</w:t>
            </w:r>
            <w:r>
              <w:rPr>
                <w:rFonts w:ascii="Arial" w:hAnsi="Arial" w:cs="Arial"/>
                <w:b/>
                <w:color w:val="000000"/>
                <w:sz w:val="22"/>
                <w:szCs w:val="22"/>
              </w:rPr>
              <w:t xml:space="preserve">  RESOLVED:</w:t>
            </w:r>
            <w:r w:rsidR="00BA6DD3">
              <w:rPr>
                <w:rFonts w:ascii="Arial" w:hAnsi="Arial" w:cs="Arial"/>
                <w:b/>
                <w:color w:val="000000"/>
                <w:sz w:val="22"/>
                <w:szCs w:val="22"/>
              </w:rPr>
              <w:t xml:space="preserve">  OBJECT</w:t>
            </w:r>
          </w:p>
          <w:p w14:paraId="1D9640D2" w14:textId="6B75EA49" w:rsidR="00BA6DD3" w:rsidRDefault="00BA6DD3" w:rsidP="009749BE">
            <w:pPr>
              <w:widowControl w:val="0"/>
              <w:overflowPunct w:val="0"/>
              <w:autoSpaceDE w:val="0"/>
              <w:autoSpaceDN w:val="0"/>
              <w:adjustRightInd w:val="0"/>
              <w:spacing w:line="287" w:lineRule="atLeast"/>
              <w:rPr>
                <w:rFonts w:ascii="Arial" w:hAnsi="Arial" w:cs="Arial"/>
                <w:b/>
                <w:color w:val="000000"/>
                <w:sz w:val="22"/>
                <w:szCs w:val="22"/>
              </w:rPr>
            </w:pPr>
            <w:r>
              <w:rPr>
                <w:rFonts w:ascii="Arial" w:hAnsi="Arial" w:cs="Arial"/>
                <w:b/>
                <w:color w:val="000000"/>
                <w:sz w:val="22"/>
                <w:szCs w:val="22"/>
              </w:rPr>
              <w:t>Members had several concerns regarding this application:</w:t>
            </w:r>
          </w:p>
          <w:p w14:paraId="003C7E23" w14:textId="542C8F1C" w:rsidR="00BA6DD3" w:rsidRPr="00474736" w:rsidRDefault="00BA6DD3" w:rsidP="00474736">
            <w:pPr>
              <w:pStyle w:val="ListParagraph"/>
              <w:numPr>
                <w:ilvl w:val="0"/>
                <w:numId w:val="18"/>
              </w:numPr>
              <w:spacing w:line="287" w:lineRule="atLeast"/>
              <w:rPr>
                <w:rFonts w:ascii="Arial" w:hAnsi="Arial" w:cs="Arial"/>
                <w:b/>
                <w:color w:val="000000"/>
                <w:sz w:val="22"/>
                <w:szCs w:val="22"/>
              </w:rPr>
            </w:pPr>
            <w:r w:rsidRPr="00474736">
              <w:rPr>
                <w:rFonts w:ascii="Arial" w:hAnsi="Arial" w:cs="Arial"/>
                <w:b/>
                <w:color w:val="000000"/>
                <w:sz w:val="22"/>
                <w:szCs w:val="22"/>
              </w:rPr>
              <w:t xml:space="preserve">The land proposed for development currently supports a wide variety of wildlife as it includes hedgerows and trees, some of which are covered by TPOs.  Members did not feel that, even with tree root protection zones during the construction phase, it would be possible to preserve the trees longer term. Trees </w:t>
            </w:r>
            <w:r w:rsidRPr="00474736">
              <w:rPr>
                <w:rFonts w:ascii="Arial" w:hAnsi="Arial" w:cs="Arial"/>
                <w:b/>
                <w:color w:val="000000"/>
                <w:sz w:val="22"/>
                <w:szCs w:val="22"/>
              </w:rPr>
              <w:lastRenderedPageBreak/>
              <w:t xml:space="preserve">will presumably ultimately form part of private gardens and therefore are at risk of removal if they are not protected.  </w:t>
            </w:r>
          </w:p>
          <w:p w14:paraId="53E8E911" w14:textId="67152B4B" w:rsidR="00BA6DD3" w:rsidRPr="00474736" w:rsidRDefault="00BA6DD3" w:rsidP="00474736">
            <w:pPr>
              <w:pStyle w:val="ListParagraph"/>
              <w:numPr>
                <w:ilvl w:val="0"/>
                <w:numId w:val="18"/>
              </w:numPr>
              <w:spacing w:line="287" w:lineRule="atLeast"/>
              <w:rPr>
                <w:rFonts w:ascii="Arial" w:hAnsi="Arial" w:cs="Arial"/>
                <w:b/>
                <w:color w:val="000000"/>
                <w:sz w:val="22"/>
                <w:szCs w:val="22"/>
              </w:rPr>
            </w:pPr>
            <w:r w:rsidRPr="00474736">
              <w:rPr>
                <w:rFonts w:ascii="Arial" w:hAnsi="Arial" w:cs="Arial"/>
                <w:b/>
                <w:color w:val="000000"/>
                <w:sz w:val="22"/>
                <w:szCs w:val="22"/>
              </w:rPr>
              <w:t xml:space="preserve">There were serious concerns regarding biodiversity net gain for the site.  The applicant acknowledges that it will not be possible to deliver this on site and no firm arrangements have been made to secure off site mitigation.  </w:t>
            </w:r>
          </w:p>
          <w:p w14:paraId="39A1EBC0" w14:textId="1AA9E156" w:rsidR="001F449C" w:rsidRPr="00474736" w:rsidRDefault="001F449C" w:rsidP="00474736">
            <w:pPr>
              <w:pStyle w:val="ListParagraph"/>
              <w:numPr>
                <w:ilvl w:val="0"/>
                <w:numId w:val="18"/>
              </w:numPr>
              <w:spacing w:line="287" w:lineRule="atLeast"/>
              <w:rPr>
                <w:rFonts w:ascii="Arial" w:hAnsi="Arial" w:cs="Arial"/>
                <w:b/>
                <w:color w:val="000000"/>
                <w:sz w:val="22"/>
                <w:szCs w:val="22"/>
              </w:rPr>
            </w:pPr>
            <w:r w:rsidRPr="00474736">
              <w:rPr>
                <w:rFonts w:ascii="Arial" w:hAnsi="Arial" w:cs="Arial"/>
                <w:b/>
                <w:color w:val="000000"/>
                <w:sz w:val="22"/>
                <w:szCs w:val="22"/>
              </w:rPr>
              <w:t>There are no proposals to include solar panels or grey water recycling on site – this is an opportunity missed and should be included as standard on all developments to help combat climate change.</w:t>
            </w:r>
          </w:p>
          <w:p w14:paraId="7ADF8FF4" w14:textId="77777777" w:rsidR="001F449C" w:rsidRPr="00474736" w:rsidRDefault="001F449C" w:rsidP="00474736">
            <w:pPr>
              <w:pStyle w:val="ListParagraph"/>
              <w:numPr>
                <w:ilvl w:val="0"/>
                <w:numId w:val="18"/>
              </w:numPr>
              <w:spacing w:line="287" w:lineRule="atLeast"/>
              <w:rPr>
                <w:rFonts w:ascii="Arial" w:hAnsi="Arial" w:cs="Arial"/>
                <w:b/>
                <w:color w:val="000000"/>
                <w:sz w:val="22"/>
                <w:szCs w:val="22"/>
              </w:rPr>
            </w:pPr>
            <w:r w:rsidRPr="00474736">
              <w:rPr>
                <w:rFonts w:ascii="Arial" w:hAnsi="Arial" w:cs="Arial"/>
                <w:b/>
                <w:color w:val="000000"/>
                <w:sz w:val="22"/>
                <w:szCs w:val="22"/>
              </w:rPr>
              <w:t xml:space="preserve">The development proposed represents overdevelopment of the site and would be detrimental to the setting of the listed building.  Development is too close.  At the time of consideration of the application, no consultation response from ADC’s Conservation officer was available to view.  </w:t>
            </w:r>
          </w:p>
          <w:p w14:paraId="7DA5F86E" w14:textId="385862C5" w:rsidR="001F449C" w:rsidRPr="00474736" w:rsidRDefault="001F449C" w:rsidP="00474736">
            <w:pPr>
              <w:pStyle w:val="ListParagraph"/>
              <w:numPr>
                <w:ilvl w:val="0"/>
                <w:numId w:val="18"/>
              </w:numPr>
              <w:spacing w:line="287" w:lineRule="atLeast"/>
              <w:rPr>
                <w:rFonts w:ascii="Arial" w:hAnsi="Arial" w:cs="Arial"/>
                <w:b/>
                <w:color w:val="000000"/>
                <w:sz w:val="22"/>
                <w:szCs w:val="22"/>
              </w:rPr>
            </w:pPr>
            <w:r w:rsidRPr="00474736">
              <w:rPr>
                <w:rFonts w:ascii="Arial" w:hAnsi="Arial" w:cs="Arial"/>
                <w:b/>
                <w:color w:val="000000"/>
                <w:sz w:val="22"/>
                <w:szCs w:val="22"/>
              </w:rPr>
              <w:t xml:space="preserve">The parking is inadequate – there is an under provision and it cannot be assumed that residents will use garages for cars.  Many families now use garages for storage and there is no way to enforce garage parking. </w:t>
            </w:r>
          </w:p>
          <w:p w14:paraId="3AC07AF0" w14:textId="44C9EE55" w:rsidR="009749BE" w:rsidRPr="00474736" w:rsidRDefault="001F449C" w:rsidP="00474736">
            <w:pPr>
              <w:pStyle w:val="ListParagraph"/>
              <w:numPr>
                <w:ilvl w:val="0"/>
                <w:numId w:val="18"/>
              </w:numPr>
              <w:spacing w:line="287" w:lineRule="atLeast"/>
              <w:rPr>
                <w:rFonts w:ascii="Arial" w:hAnsi="Arial" w:cs="Arial"/>
                <w:b/>
                <w:bCs/>
                <w:sz w:val="22"/>
                <w:szCs w:val="22"/>
              </w:rPr>
            </w:pPr>
            <w:r w:rsidRPr="00474736">
              <w:rPr>
                <w:rFonts w:ascii="Arial" w:hAnsi="Arial" w:cs="Arial"/>
                <w:b/>
                <w:bCs/>
                <w:sz w:val="22"/>
                <w:szCs w:val="22"/>
              </w:rPr>
              <w:t>The site does not delivery affordable homes for the area.</w:t>
            </w:r>
          </w:p>
          <w:p w14:paraId="699F9DD0" w14:textId="49C89727" w:rsidR="009749BE" w:rsidRPr="00474736" w:rsidRDefault="001F449C" w:rsidP="00C4724C">
            <w:pPr>
              <w:pStyle w:val="ListParagraph"/>
              <w:numPr>
                <w:ilvl w:val="0"/>
                <w:numId w:val="18"/>
              </w:numPr>
              <w:spacing w:line="287" w:lineRule="atLeast"/>
              <w:rPr>
                <w:rFonts w:ascii="Arial" w:hAnsi="Arial" w:cs="Arial"/>
                <w:b/>
                <w:bCs/>
                <w:sz w:val="22"/>
                <w:szCs w:val="22"/>
              </w:rPr>
            </w:pPr>
            <w:r w:rsidRPr="00474736">
              <w:rPr>
                <w:rFonts w:ascii="Arial" w:hAnsi="Arial" w:cs="Arial"/>
                <w:b/>
                <w:bCs/>
                <w:sz w:val="22"/>
                <w:szCs w:val="22"/>
              </w:rPr>
              <w:t>The development proposes to use the surface water drainage facility from the neighbouring Platinum Gardens development.  There is no evidence that the owners of the facilities will allow a connection.</w:t>
            </w:r>
          </w:p>
          <w:p w14:paraId="6E7D2FC6" w14:textId="77777777" w:rsidR="009749BE" w:rsidRPr="009749BE" w:rsidRDefault="009749BE" w:rsidP="009749BE">
            <w:pPr>
              <w:widowControl w:val="0"/>
              <w:overflowPunct w:val="0"/>
              <w:autoSpaceDE w:val="0"/>
              <w:autoSpaceDN w:val="0"/>
              <w:adjustRightInd w:val="0"/>
              <w:spacing w:line="287" w:lineRule="atLeast"/>
              <w:rPr>
                <w:rFonts w:ascii="Arial" w:hAnsi="Arial" w:cs="Arial"/>
                <w:b/>
                <w:bCs/>
                <w:sz w:val="22"/>
                <w:szCs w:val="22"/>
              </w:rPr>
            </w:pPr>
          </w:p>
          <w:p w14:paraId="070D6C55" w14:textId="77777777" w:rsidR="009749BE" w:rsidRPr="009749BE" w:rsidRDefault="009749BE" w:rsidP="009749BE">
            <w:pPr>
              <w:widowControl w:val="0"/>
              <w:overflowPunct w:val="0"/>
              <w:autoSpaceDE w:val="0"/>
              <w:autoSpaceDN w:val="0"/>
              <w:adjustRightInd w:val="0"/>
              <w:spacing w:line="287" w:lineRule="atLeast"/>
              <w:rPr>
                <w:rFonts w:ascii="Arial" w:hAnsi="Arial" w:cs="Arial"/>
                <w:b/>
                <w:color w:val="000000"/>
                <w:sz w:val="22"/>
                <w:szCs w:val="22"/>
              </w:rPr>
            </w:pPr>
          </w:p>
          <w:p w14:paraId="3B603728" w14:textId="77777777" w:rsidR="00474736" w:rsidRDefault="009749BE" w:rsidP="00474736">
            <w:pPr>
              <w:widowControl w:val="0"/>
              <w:tabs>
                <w:tab w:val="left" w:pos="851"/>
              </w:tabs>
              <w:overflowPunct w:val="0"/>
              <w:autoSpaceDE w:val="0"/>
              <w:autoSpaceDN w:val="0"/>
              <w:adjustRightInd w:val="0"/>
              <w:spacing w:line="216" w:lineRule="auto"/>
              <w:rPr>
                <w:rFonts w:ascii="Arial" w:hAnsi="Arial" w:cs="Arial"/>
                <w:b/>
                <w:sz w:val="22"/>
                <w:szCs w:val="22"/>
              </w:rPr>
            </w:pPr>
            <w:r w:rsidRPr="009749BE">
              <w:rPr>
                <w:rFonts w:ascii="Arial" w:hAnsi="Arial" w:cs="Arial"/>
                <w:b/>
                <w:color w:val="000000"/>
                <w:sz w:val="22"/>
                <w:szCs w:val="22"/>
              </w:rPr>
              <w:t xml:space="preserve">P/6/25/PL – </w:t>
            </w:r>
            <w:proofErr w:type="spellStart"/>
            <w:r w:rsidRPr="009749BE">
              <w:rPr>
                <w:rFonts w:ascii="Arial" w:hAnsi="Arial" w:cs="Arial"/>
                <w:b/>
                <w:color w:val="000000"/>
                <w:sz w:val="22"/>
                <w:szCs w:val="22"/>
              </w:rPr>
              <w:t>Lagnersh</w:t>
            </w:r>
            <w:proofErr w:type="spellEnd"/>
            <w:r w:rsidRPr="009749BE">
              <w:rPr>
                <w:rFonts w:ascii="Arial" w:hAnsi="Arial" w:cs="Arial"/>
                <w:b/>
                <w:color w:val="000000"/>
                <w:sz w:val="22"/>
                <w:szCs w:val="22"/>
              </w:rPr>
              <w:t xml:space="preserve"> House Holiday Site Lower Bognor Road </w:t>
            </w:r>
            <w:proofErr w:type="spellStart"/>
            <w:r w:rsidRPr="009749BE">
              <w:rPr>
                <w:rFonts w:ascii="Arial" w:hAnsi="Arial" w:cs="Arial"/>
                <w:b/>
                <w:color w:val="000000"/>
                <w:sz w:val="22"/>
                <w:szCs w:val="22"/>
              </w:rPr>
              <w:t>Lagness</w:t>
            </w:r>
            <w:proofErr w:type="spellEnd"/>
            <w:r w:rsidRPr="009749BE">
              <w:rPr>
                <w:rFonts w:ascii="Arial" w:hAnsi="Arial" w:cs="Arial"/>
                <w:b/>
                <w:color w:val="000000"/>
                <w:sz w:val="22"/>
                <w:szCs w:val="22"/>
              </w:rPr>
              <w:t xml:space="preserve"> PO20 1LW.  Siting of 18 seasonal </w:t>
            </w:r>
            <w:proofErr w:type="gramStart"/>
            <w:r w:rsidRPr="009749BE">
              <w:rPr>
                <w:rFonts w:ascii="Arial" w:hAnsi="Arial" w:cs="Arial"/>
                <w:b/>
                <w:color w:val="000000"/>
                <w:sz w:val="22"/>
                <w:szCs w:val="22"/>
              </w:rPr>
              <w:t>shepherds</w:t>
            </w:r>
            <w:proofErr w:type="gramEnd"/>
            <w:r w:rsidRPr="009749BE">
              <w:rPr>
                <w:rFonts w:ascii="Arial" w:hAnsi="Arial" w:cs="Arial"/>
                <w:b/>
                <w:color w:val="000000"/>
                <w:sz w:val="22"/>
                <w:szCs w:val="22"/>
              </w:rPr>
              <w:t xml:space="preserve"> huts within the approved recreational campsite together with associated groundworks and landscaping.  This application affects a Public Right of Way and is in CIOL Zone 5 (zero rated) as other development.</w:t>
            </w:r>
            <w:r>
              <w:rPr>
                <w:rFonts w:ascii="Arial" w:hAnsi="Arial" w:cs="Arial"/>
                <w:b/>
                <w:color w:val="000000"/>
                <w:sz w:val="22"/>
                <w:szCs w:val="22"/>
              </w:rPr>
              <w:t xml:space="preserve">  </w:t>
            </w:r>
            <w:r w:rsidR="00474736">
              <w:rPr>
                <w:rFonts w:ascii="Arial" w:hAnsi="Arial" w:cs="Arial"/>
                <w:b/>
                <w:sz w:val="22"/>
                <w:szCs w:val="22"/>
              </w:rPr>
              <w:t>RESOLVED:  OBJECT</w:t>
            </w:r>
          </w:p>
          <w:p w14:paraId="7530C7D4" w14:textId="77777777" w:rsidR="00474736" w:rsidRDefault="00474736" w:rsidP="00474736">
            <w:pPr>
              <w:widowControl w:val="0"/>
              <w:tabs>
                <w:tab w:val="left" w:pos="851"/>
              </w:tabs>
              <w:overflowPunct w:val="0"/>
              <w:autoSpaceDE w:val="0"/>
              <w:autoSpaceDN w:val="0"/>
              <w:adjustRightInd w:val="0"/>
              <w:spacing w:line="216" w:lineRule="auto"/>
              <w:rPr>
                <w:rFonts w:ascii="Arial" w:hAnsi="Arial" w:cs="Arial"/>
                <w:b/>
                <w:sz w:val="22"/>
                <w:szCs w:val="22"/>
              </w:rPr>
            </w:pPr>
            <w:r>
              <w:rPr>
                <w:rFonts w:ascii="Arial" w:hAnsi="Arial" w:cs="Arial"/>
                <w:b/>
                <w:sz w:val="22"/>
                <w:szCs w:val="22"/>
              </w:rPr>
              <w:t>It is noted that on three previous occasions, applications for similar proposals for camping facilities have been considered by this Council.  Many of the reasons for objection are relevant still to this application and the Council wishes to object to this application on the following grounds:</w:t>
            </w:r>
          </w:p>
          <w:p w14:paraId="6B6F177C" w14:textId="77777777" w:rsidR="00474736" w:rsidRDefault="00474736" w:rsidP="00474736">
            <w:pPr>
              <w:widowControl w:val="0"/>
              <w:tabs>
                <w:tab w:val="left" w:pos="851"/>
              </w:tabs>
              <w:overflowPunct w:val="0"/>
              <w:autoSpaceDE w:val="0"/>
              <w:autoSpaceDN w:val="0"/>
              <w:adjustRightInd w:val="0"/>
              <w:spacing w:line="216" w:lineRule="auto"/>
              <w:rPr>
                <w:rFonts w:ascii="Arial" w:hAnsi="Arial" w:cs="Arial"/>
                <w:b/>
                <w:sz w:val="22"/>
                <w:szCs w:val="22"/>
              </w:rPr>
            </w:pPr>
          </w:p>
          <w:p w14:paraId="1FE4D979" w14:textId="77777777" w:rsidR="00474736" w:rsidRDefault="00474736" w:rsidP="00474736">
            <w:pPr>
              <w:pStyle w:val="ListParagraph"/>
              <w:numPr>
                <w:ilvl w:val="0"/>
                <w:numId w:val="17"/>
              </w:numPr>
              <w:tabs>
                <w:tab w:val="left" w:pos="851"/>
              </w:tabs>
              <w:spacing w:line="216" w:lineRule="auto"/>
              <w:rPr>
                <w:rFonts w:ascii="Arial" w:hAnsi="Arial" w:cs="Arial"/>
                <w:b/>
                <w:sz w:val="22"/>
                <w:szCs w:val="22"/>
              </w:rPr>
            </w:pPr>
            <w:r w:rsidRPr="005A3B6E">
              <w:rPr>
                <w:rFonts w:ascii="Arial" w:hAnsi="Arial" w:cs="Arial"/>
                <w:b/>
                <w:sz w:val="22"/>
                <w:szCs w:val="22"/>
              </w:rPr>
              <w:t xml:space="preserve">The use of the access by camp site traffic results in noise disturbance, air pollution and a loss of privacy to the occupants of </w:t>
            </w:r>
            <w:proofErr w:type="spellStart"/>
            <w:r w:rsidRPr="005A3B6E">
              <w:rPr>
                <w:rFonts w:ascii="Arial" w:hAnsi="Arial" w:cs="Arial"/>
                <w:b/>
                <w:sz w:val="22"/>
                <w:szCs w:val="22"/>
              </w:rPr>
              <w:t>Lagnersh</w:t>
            </w:r>
            <w:proofErr w:type="spellEnd"/>
            <w:r w:rsidRPr="005A3B6E">
              <w:rPr>
                <w:rFonts w:ascii="Arial" w:hAnsi="Arial" w:cs="Arial"/>
                <w:b/>
                <w:sz w:val="22"/>
                <w:szCs w:val="22"/>
              </w:rPr>
              <w:t xml:space="preserve"> Barn. This results in adverse harm to the amenities of this property in conflict with Arun Local Plan </w:t>
            </w:r>
            <w:proofErr w:type="gramStart"/>
            <w:r w:rsidRPr="005A3B6E">
              <w:rPr>
                <w:rFonts w:ascii="Arial" w:hAnsi="Arial" w:cs="Arial"/>
                <w:b/>
                <w:sz w:val="22"/>
                <w:szCs w:val="22"/>
              </w:rPr>
              <w:t>policies</w:t>
            </w:r>
            <w:proofErr w:type="gramEnd"/>
            <w:r w:rsidRPr="005A3B6E">
              <w:rPr>
                <w:rFonts w:ascii="Arial" w:hAnsi="Arial" w:cs="Arial"/>
                <w:b/>
                <w:sz w:val="22"/>
                <w:szCs w:val="22"/>
              </w:rPr>
              <w:t xml:space="preserve"> D DM1 &amp; QE SP1 and the NPPF.</w:t>
            </w:r>
            <w:r>
              <w:rPr>
                <w:rFonts w:ascii="Arial" w:hAnsi="Arial" w:cs="Arial"/>
                <w:b/>
                <w:sz w:val="22"/>
                <w:szCs w:val="22"/>
              </w:rPr>
              <w:t xml:space="preserve">  The applicant argues that there will be no large caravans/campervans entering the site when customers are using </w:t>
            </w:r>
            <w:proofErr w:type="gramStart"/>
            <w:r>
              <w:rPr>
                <w:rFonts w:ascii="Arial" w:hAnsi="Arial" w:cs="Arial"/>
                <w:b/>
                <w:sz w:val="22"/>
                <w:szCs w:val="22"/>
              </w:rPr>
              <w:t>shepherds</w:t>
            </w:r>
            <w:proofErr w:type="gramEnd"/>
            <w:r>
              <w:rPr>
                <w:rFonts w:ascii="Arial" w:hAnsi="Arial" w:cs="Arial"/>
                <w:b/>
                <w:sz w:val="22"/>
                <w:szCs w:val="22"/>
              </w:rPr>
              <w:t xml:space="preserve"> huts, and that there will therefore be less disruption.  This is incorrect – customers will access by car and due to the lack of facilities within walking distance, will need to use their cars during their stay.</w:t>
            </w:r>
            <w:r w:rsidRPr="005A3B6E">
              <w:rPr>
                <w:rFonts w:ascii="Arial" w:hAnsi="Arial" w:cs="Arial"/>
                <w:b/>
                <w:sz w:val="22"/>
                <w:szCs w:val="22"/>
              </w:rPr>
              <w:cr/>
            </w:r>
          </w:p>
          <w:p w14:paraId="2977C050" w14:textId="77777777" w:rsidR="00474736" w:rsidRDefault="00474736" w:rsidP="00474736">
            <w:pPr>
              <w:pStyle w:val="ListParagraph"/>
              <w:numPr>
                <w:ilvl w:val="0"/>
                <w:numId w:val="17"/>
              </w:numPr>
              <w:tabs>
                <w:tab w:val="left" w:pos="851"/>
              </w:tabs>
              <w:spacing w:line="216" w:lineRule="auto"/>
              <w:rPr>
                <w:rFonts w:ascii="Arial" w:hAnsi="Arial" w:cs="Arial"/>
                <w:b/>
                <w:sz w:val="22"/>
                <w:szCs w:val="22"/>
              </w:rPr>
            </w:pPr>
            <w:r>
              <w:rPr>
                <w:rFonts w:ascii="Arial" w:hAnsi="Arial" w:cs="Arial"/>
                <w:b/>
                <w:sz w:val="22"/>
                <w:szCs w:val="22"/>
              </w:rPr>
              <w:t>Members note the objection of WSCC as lead local flood authority.  No flood risk assessment has been provided, or drainage strategy.  The area is prone to serious surface water flooding issues.</w:t>
            </w:r>
          </w:p>
          <w:p w14:paraId="7219903B" w14:textId="77777777" w:rsidR="00474736" w:rsidRDefault="00474736" w:rsidP="00474736">
            <w:pPr>
              <w:pStyle w:val="ListParagraph"/>
              <w:tabs>
                <w:tab w:val="left" w:pos="851"/>
              </w:tabs>
              <w:spacing w:line="216" w:lineRule="auto"/>
              <w:rPr>
                <w:rFonts w:ascii="Arial" w:hAnsi="Arial" w:cs="Arial"/>
                <w:b/>
                <w:sz w:val="22"/>
                <w:szCs w:val="22"/>
              </w:rPr>
            </w:pPr>
          </w:p>
          <w:p w14:paraId="59BF1919" w14:textId="77777777" w:rsidR="00474736" w:rsidRDefault="00474736" w:rsidP="00474736">
            <w:pPr>
              <w:pStyle w:val="ListParagraph"/>
              <w:numPr>
                <w:ilvl w:val="0"/>
                <w:numId w:val="17"/>
              </w:numPr>
              <w:tabs>
                <w:tab w:val="left" w:pos="851"/>
              </w:tabs>
              <w:spacing w:line="216" w:lineRule="auto"/>
              <w:rPr>
                <w:rFonts w:ascii="Arial" w:hAnsi="Arial" w:cs="Arial"/>
                <w:b/>
                <w:sz w:val="22"/>
                <w:szCs w:val="22"/>
              </w:rPr>
            </w:pPr>
            <w:r w:rsidRPr="00474736">
              <w:rPr>
                <w:rFonts w:ascii="Arial" w:hAnsi="Arial" w:cs="Arial"/>
                <w:b/>
                <w:sz w:val="22"/>
                <w:szCs w:val="22"/>
              </w:rPr>
              <w:t xml:space="preserve">Members were concerned that the site layout does not allow sufficient access for emergency services to access all the huts, particularly if the 50 camping pitches are in use.  We note the response of WSFRS regarding the requirement for a water </w:t>
            </w:r>
            <w:r w:rsidRPr="00474736">
              <w:rPr>
                <w:rFonts w:ascii="Arial" w:hAnsi="Arial" w:cs="Arial"/>
                <w:b/>
                <w:sz w:val="22"/>
                <w:szCs w:val="22"/>
              </w:rPr>
              <w:lastRenderedPageBreak/>
              <w:t xml:space="preserve">source to be located no more than 175m from sleeping accommodation.  </w:t>
            </w:r>
          </w:p>
          <w:p w14:paraId="1332C30E" w14:textId="77777777" w:rsidR="00474736" w:rsidRPr="00474736" w:rsidRDefault="00474736" w:rsidP="00474736">
            <w:pPr>
              <w:pStyle w:val="ListParagraph"/>
              <w:rPr>
                <w:rFonts w:ascii="Arial" w:hAnsi="Arial" w:cs="Arial"/>
                <w:b/>
                <w:sz w:val="22"/>
                <w:szCs w:val="22"/>
              </w:rPr>
            </w:pPr>
          </w:p>
          <w:p w14:paraId="1D71A3F0" w14:textId="77777777" w:rsidR="00474736" w:rsidRDefault="00474736" w:rsidP="00474736">
            <w:pPr>
              <w:pStyle w:val="ListParagraph"/>
              <w:numPr>
                <w:ilvl w:val="0"/>
                <w:numId w:val="17"/>
              </w:numPr>
              <w:tabs>
                <w:tab w:val="left" w:pos="851"/>
              </w:tabs>
              <w:spacing w:line="216" w:lineRule="auto"/>
              <w:rPr>
                <w:rFonts w:ascii="Arial" w:hAnsi="Arial" w:cs="Arial"/>
                <w:b/>
                <w:sz w:val="22"/>
                <w:szCs w:val="22"/>
              </w:rPr>
            </w:pPr>
            <w:r w:rsidRPr="00474736">
              <w:rPr>
                <w:rFonts w:ascii="Arial" w:hAnsi="Arial" w:cs="Arial"/>
                <w:b/>
                <w:sz w:val="22"/>
                <w:szCs w:val="22"/>
              </w:rPr>
              <w:t xml:space="preserve">How will the waste from the container facilities be removed from the site?  How often?  No evidence or explanation is provided.  How many vehicle movements are created and what is the impact on the neighbouring property’s residential amenity?  </w:t>
            </w:r>
          </w:p>
          <w:p w14:paraId="2BAAFC57" w14:textId="77777777" w:rsidR="00474736" w:rsidRPr="00474736" w:rsidRDefault="00474736" w:rsidP="00474736">
            <w:pPr>
              <w:pStyle w:val="ListParagraph"/>
              <w:rPr>
                <w:rFonts w:ascii="Arial" w:hAnsi="Arial" w:cs="Arial"/>
                <w:b/>
                <w:sz w:val="22"/>
                <w:szCs w:val="22"/>
              </w:rPr>
            </w:pPr>
          </w:p>
          <w:p w14:paraId="0D960BF1" w14:textId="7E250739" w:rsidR="009749BE" w:rsidRPr="009749BE" w:rsidRDefault="009749BE" w:rsidP="009749BE">
            <w:pPr>
              <w:widowControl w:val="0"/>
              <w:overflowPunct w:val="0"/>
              <w:autoSpaceDE w:val="0"/>
              <w:autoSpaceDN w:val="0"/>
              <w:adjustRightInd w:val="0"/>
              <w:spacing w:line="287" w:lineRule="atLeast"/>
              <w:rPr>
                <w:rFonts w:ascii="Arial" w:hAnsi="Arial" w:cs="Arial"/>
                <w:b/>
                <w:bCs/>
                <w:sz w:val="22"/>
                <w:szCs w:val="22"/>
              </w:rPr>
            </w:pPr>
            <w:r w:rsidRPr="009749BE">
              <w:rPr>
                <w:rFonts w:ascii="Arial" w:hAnsi="Arial" w:cs="Arial"/>
                <w:b/>
                <w:color w:val="000000"/>
                <w:sz w:val="22"/>
                <w:szCs w:val="22"/>
              </w:rPr>
              <w:t>P/52/25/HH – 31 Cardinals Drive Pagham PO21 4QD.  Single storey rear extension and hip to gable loft conversion with 1NO rear dormer, following the demolition of existing rear conservatory.</w:t>
            </w:r>
            <w:r>
              <w:rPr>
                <w:rFonts w:ascii="Arial" w:hAnsi="Arial" w:cs="Arial"/>
                <w:b/>
                <w:color w:val="000000"/>
                <w:sz w:val="22"/>
                <w:szCs w:val="22"/>
              </w:rPr>
              <w:t xml:space="preserve">  RESOLVED:</w:t>
            </w:r>
            <w:r w:rsidR="00474736">
              <w:rPr>
                <w:rFonts w:ascii="Arial" w:hAnsi="Arial" w:cs="Arial"/>
                <w:b/>
                <w:color w:val="000000"/>
                <w:sz w:val="22"/>
                <w:szCs w:val="22"/>
              </w:rPr>
              <w:t xml:space="preserve">  NO OBJECTION</w:t>
            </w:r>
          </w:p>
          <w:p w14:paraId="65F17943" w14:textId="7A777385" w:rsidR="00C42A59" w:rsidRPr="009749BE" w:rsidRDefault="00C42A59" w:rsidP="00C42A59">
            <w:pPr>
              <w:widowControl w:val="0"/>
              <w:tabs>
                <w:tab w:val="left" w:pos="851"/>
              </w:tabs>
              <w:overflowPunct w:val="0"/>
              <w:autoSpaceDE w:val="0"/>
              <w:autoSpaceDN w:val="0"/>
              <w:adjustRightInd w:val="0"/>
              <w:spacing w:line="216" w:lineRule="auto"/>
              <w:rPr>
                <w:rFonts w:ascii="Arial" w:hAnsi="Arial" w:cs="Arial"/>
                <w:b/>
                <w:color w:val="000000"/>
                <w:sz w:val="22"/>
                <w:szCs w:val="22"/>
              </w:rPr>
            </w:pPr>
          </w:p>
          <w:bookmarkEnd w:id="4"/>
          <w:p w14:paraId="07C93D91" w14:textId="17E041FF" w:rsidR="00C42A59" w:rsidRPr="009749BE" w:rsidRDefault="00C42A59" w:rsidP="00C42A59">
            <w:pPr>
              <w:widowControl w:val="0"/>
              <w:tabs>
                <w:tab w:val="left" w:pos="851"/>
              </w:tabs>
              <w:overflowPunct w:val="0"/>
              <w:autoSpaceDE w:val="0"/>
              <w:autoSpaceDN w:val="0"/>
              <w:adjustRightInd w:val="0"/>
              <w:spacing w:line="216" w:lineRule="auto"/>
              <w:rPr>
                <w:rFonts w:ascii="Arial" w:hAnsi="Arial" w:cs="Arial"/>
                <w:b/>
                <w:sz w:val="22"/>
                <w:szCs w:val="22"/>
              </w:rPr>
            </w:pPr>
          </w:p>
        </w:tc>
      </w:tr>
      <w:tr w:rsidR="009749BE" w:rsidRPr="000C027A" w14:paraId="3E5535D1" w14:textId="77777777" w:rsidTr="00904661">
        <w:tc>
          <w:tcPr>
            <w:tcW w:w="1424" w:type="dxa"/>
          </w:tcPr>
          <w:p w14:paraId="4F6B85AF" w14:textId="34F9E7E9" w:rsidR="009749BE" w:rsidRPr="00C42A59" w:rsidRDefault="009749BE" w:rsidP="009749BE">
            <w:pPr>
              <w:rPr>
                <w:rFonts w:ascii="Arial" w:hAnsi="Arial" w:cs="Arial"/>
                <w:b/>
                <w:bCs/>
                <w:sz w:val="22"/>
                <w:szCs w:val="22"/>
              </w:rPr>
            </w:pPr>
            <w:r w:rsidRPr="00C42A59">
              <w:rPr>
                <w:rFonts w:ascii="Arial" w:hAnsi="Arial" w:cs="Arial"/>
                <w:b/>
                <w:bCs/>
                <w:sz w:val="22"/>
                <w:szCs w:val="22"/>
              </w:rPr>
              <w:lastRenderedPageBreak/>
              <w:t>P/2</w:t>
            </w:r>
            <w:r>
              <w:rPr>
                <w:rFonts w:ascii="Arial" w:hAnsi="Arial" w:cs="Arial"/>
                <w:b/>
                <w:bCs/>
                <w:sz w:val="22"/>
                <w:szCs w:val="22"/>
              </w:rPr>
              <w:t>5</w:t>
            </w:r>
            <w:r w:rsidRPr="00C42A59">
              <w:rPr>
                <w:rFonts w:ascii="Arial" w:hAnsi="Arial" w:cs="Arial"/>
                <w:b/>
                <w:bCs/>
                <w:sz w:val="22"/>
                <w:szCs w:val="22"/>
              </w:rPr>
              <w:t>/008</w:t>
            </w:r>
          </w:p>
        </w:tc>
        <w:tc>
          <w:tcPr>
            <w:tcW w:w="7592" w:type="dxa"/>
          </w:tcPr>
          <w:p w14:paraId="6AF46F0D" w14:textId="0D3A4B86" w:rsidR="009749BE" w:rsidRPr="00C42A59" w:rsidRDefault="009749BE" w:rsidP="009749BE">
            <w:pPr>
              <w:rPr>
                <w:rFonts w:ascii="Arial" w:hAnsi="Arial" w:cs="Arial"/>
                <w:sz w:val="22"/>
                <w:szCs w:val="22"/>
              </w:rPr>
            </w:pPr>
            <w:r w:rsidRPr="00641B8C">
              <w:rPr>
                <w:rFonts w:ascii="Arial" w:hAnsi="Arial" w:cs="Arial"/>
                <w:b/>
                <w:bCs/>
                <w:sz w:val="22"/>
                <w:szCs w:val="22"/>
              </w:rPr>
              <w:t>To note any decisions confirmed by Arun DC</w:t>
            </w:r>
          </w:p>
        </w:tc>
      </w:tr>
      <w:tr w:rsidR="009749BE" w:rsidRPr="000C027A" w14:paraId="25B865A3" w14:textId="77777777" w:rsidTr="00904661">
        <w:tc>
          <w:tcPr>
            <w:tcW w:w="1424" w:type="dxa"/>
          </w:tcPr>
          <w:p w14:paraId="65FE6293" w14:textId="7FC6A295" w:rsidR="009749BE" w:rsidRPr="000C027A" w:rsidRDefault="009749BE" w:rsidP="009749BE">
            <w:pPr>
              <w:rPr>
                <w:rFonts w:ascii="Arial" w:hAnsi="Arial" w:cs="Arial"/>
                <w:sz w:val="22"/>
                <w:szCs w:val="22"/>
              </w:rPr>
            </w:pPr>
            <w:r>
              <w:rPr>
                <w:rFonts w:ascii="Arial" w:hAnsi="Arial" w:cs="Arial"/>
                <w:sz w:val="22"/>
                <w:szCs w:val="22"/>
              </w:rPr>
              <w:t>P/25/008.1</w:t>
            </w:r>
          </w:p>
        </w:tc>
        <w:tc>
          <w:tcPr>
            <w:tcW w:w="7592" w:type="dxa"/>
          </w:tcPr>
          <w:p w14:paraId="7D6644D4" w14:textId="77777777" w:rsidR="009749BE" w:rsidRDefault="00B65EBC" w:rsidP="009749BE">
            <w:pPr>
              <w:rPr>
                <w:rFonts w:ascii="Arial" w:hAnsi="Arial" w:cs="Arial"/>
                <w:sz w:val="22"/>
                <w:szCs w:val="22"/>
              </w:rPr>
            </w:pPr>
            <w:r>
              <w:rPr>
                <w:rFonts w:ascii="Arial" w:hAnsi="Arial" w:cs="Arial"/>
                <w:sz w:val="22"/>
                <w:szCs w:val="22"/>
              </w:rPr>
              <w:t>P/35/25/HH – 7 Springfield Pagham PO21 3LB.  Single storey front and rear extensions.  PERMIT</w:t>
            </w:r>
          </w:p>
          <w:p w14:paraId="6B187E76" w14:textId="313B70CB" w:rsidR="00B65EBC" w:rsidRPr="000C027A" w:rsidRDefault="00B65EBC" w:rsidP="009749BE">
            <w:pPr>
              <w:rPr>
                <w:rFonts w:ascii="Arial" w:hAnsi="Arial" w:cs="Arial"/>
                <w:sz w:val="22"/>
                <w:szCs w:val="22"/>
              </w:rPr>
            </w:pPr>
          </w:p>
        </w:tc>
      </w:tr>
      <w:tr w:rsidR="009749BE" w:rsidRPr="000C027A" w14:paraId="4AF17512" w14:textId="77777777" w:rsidTr="00904661">
        <w:tc>
          <w:tcPr>
            <w:tcW w:w="1424" w:type="dxa"/>
          </w:tcPr>
          <w:p w14:paraId="2E1FDFEE" w14:textId="77777777" w:rsidR="009749BE" w:rsidRPr="000C027A" w:rsidRDefault="009749BE" w:rsidP="009749BE">
            <w:pPr>
              <w:rPr>
                <w:rFonts w:ascii="Arial" w:hAnsi="Arial" w:cs="Arial"/>
                <w:sz w:val="22"/>
                <w:szCs w:val="22"/>
              </w:rPr>
            </w:pPr>
          </w:p>
        </w:tc>
        <w:tc>
          <w:tcPr>
            <w:tcW w:w="7592" w:type="dxa"/>
          </w:tcPr>
          <w:p w14:paraId="17DE6C67" w14:textId="77777777" w:rsidR="009749BE" w:rsidRPr="000C027A" w:rsidRDefault="009749BE" w:rsidP="009749BE">
            <w:pPr>
              <w:rPr>
                <w:rFonts w:ascii="Arial" w:hAnsi="Arial" w:cs="Arial"/>
                <w:sz w:val="22"/>
                <w:szCs w:val="22"/>
              </w:rPr>
            </w:pPr>
          </w:p>
        </w:tc>
      </w:tr>
      <w:tr w:rsidR="009749BE" w:rsidRPr="000C027A" w14:paraId="24DB79C2" w14:textId="77777777" w:rsidTr="00904661">
        <w:tc>
          <w:tcPr>
            <w:tcW w:w="1424" w:type="dxa"/>
          </w:tcPr>
          <w:p w14:paraId="23FDF7A8" w14:textId="0B9A48C5" w:rsidR="009749BE" w:rsidRPr="00C42A59" w:rsidRDefault="009749BE" w:rsidP="009749BE">
            <w:pPr>
              <w:rPr>
                <w:rFonts w:ascii="Arial" w:hAnsi="Arial" w:cs="Arial"/>
                <w:b/>
                <w:bCs/>
                <w:sz w:val="22"/>
                <w:szCs w:val="22"/>
              </w:rPr>
            </w:pPr>
            <w:r w:rsidRPr="00C42A59">
              <w:rPr>
                <w:rFonts w:ascii="Arial" w:hAnsi="Arial" w:cs="Arial"/>
                <w:b/>
                <w:bCs/>
                <w:sz w:val="22"/>
                <w:szCs w:val="22"/>
              </w:rPr>
              <w:t>P/2</w:t>
            </w:r>
            <w:r>
              <w:rPr>
                <w:rFonts w:ascii="Arial" w:hAnsi="Arial" w:cs="Arial"/>
                <w:b/>
                <w:bCs/>
                <w:sz w:val="22"/>
                <w:szCs w:val="22"/>
              </w:rPr>
              <w:t>5</w:t>
            </w:r>
            <w:r w:rsidRPr="00C42A59">
              <w:rPr>
                <w:rFonts w:ascii="Arial" w:hAnsi="Arial" w:cs="Arial"/>
                <w:b/>
                <w:bCs/>
                <w:sz w:val="22"/>
                <w:szCs w:val="22"/>
              </w:rPr>
              <w:t>/009</w:t>
            </w:r>
          </w:p>
        </w:tc>
        <w:tc>
          <w:tcPr>
            <w:tcW w:w="7592" w:type="dxa"/>
          </w:tcPr>
          <w:p w14:paraId="6112AF49" w14:textId="35FC2FC0" w:rsidR="009749BE" w:rsidRPr="000C027A" w:rsidRDefault="009749BE" w:rsidP="009749BE">
            <w:pPr>
              <w:widowControl w:val="0"/>
              <w:tabs>
                <w:tab w:val="left" w:pos="284"/>
              </w:tabs>
              <w:overflowPunct w:val="0"/>
              <w:autoSpaceDE w:val="0"/>
              <w:autoSpaceDN w:val="0"/>
              <w:adjustRightInd w:val="0"/>
              <w:spacing w:line="287" w:lineRule="atLeast"/>
              <w:rPr>
                <w:rFonts w:ascii="Arial" w:hAnsi="Arial" w:cs="Arial"/>
                <w:sz w:val="22"/>
                <w:szCs w:val="22"/>
              </w:rPr>
            </w:pPr>
            <w:r>
              <w:rPr>
                <w:rFonts w:ascii="Arial" w:hAnsi="Arial" w:cs="Arial"/>
                <w:b/>
                <w:bCs/>
                <w:sz w:val="22"/>
                <w:szCs w:val="22"/>
              </w:rPr>
              <w:t>Enforcement &amp; ADC Planning Committee</w:t>
            </w:r>
          </w:p>
        </w:tc>
      </w:tr>
      <w:tr w:rsidR="009749BE" w:rsidRPr="000C027A" w14:paraId="1434AB40" w14:textId="77777777" w:rsidTr="00904661">
        <w:tc>
          <w:tcPr>
            <w:tcW w:w="1424" w:type="dxa"/>
          </w:tcPr>
          <w:p w14:paraId="12DAD315" w14:textId="312F4F2C" w:rsidR="009749BE" w:rsidRPr="000C027A" w:rsidRDefault="009749BE" w:rsidP="009749BE">
            <w:pPr>
              <w:rPr>
                <w:rFonts w:ascii="Arial" w:hAnsi="Arial" w:cs="Arial"/>
                <w:sz w:val="22"/>
                <w:szCs w:val="22"/>
              </w:rPr>
            </w:pPr>
            <w:r>
              <w:rPr>
                <w:rFonts w:ascii="Arial" w:hAnsi="Arial" w:cs="Arial"/>
                <w:sz w:val="22"/>
                <w:szCs w:val="22"/>
              </w:rPr>
              <w:t>P/25/009.1</w:t>
            </w:r>
          </w:p>
        </w:tc>
        <w:tc>
          <w:tcPr>
            <w:tcW w:w="7592" w:type="dxa"/>
          </w:tcPr>
          <w:p w14:paraId="6FE08AAB" w14:textId="2BC2D604" w:rsidR="009749BE" w:rsidRPr="000C027A" w:rsidRDefault="00474736" w:rsidP="009749BE">
            <w:pPr>
              <w:rPr>
                <w:rFonts w:ascii="Arial" w:hAnsi="Arial" w:cs="Arial"/>
                <w:sz w:val="22"/>
                <w:szCs w:val="22"/>
              </w:rPr>
            </w:pPr>
            <w:r>
              <w:rPr>
                <w:rFonts w:ascii="Arial" w:hAnsi="Arial" w:cs="Arial"/>
                <w:sz w:val="22"/>
                <w:szCs w:val="22"/>
              </w:rPr>
              <w:t>None</w:t>
            </w:r>
          </w:p>
        </w:tc>
      </w:tr>
      <w:tr w:rsidR="009749BE" w:rsidRPr="000C027A" w14:paraId="73F79CC5" w14:textId="77777777" w:rsidTr="00904661">
        <w:tc>
          <w:tcPr>
            <w:tcW w:w="1424" w:type="dxa"/>
          </w:tcPr>
          <w:p w14:paraId="24F974F0" w14:textId="77777777" w:rsidR="009749BE" w:rsidRPr="000C027A" w:rsidRDefault="009749BE" w:rsidP="009749BE">
            <w:pPr>
              <w:rPr>
                <w:rFonts w:ascii="Arial" w:hAnsi="Arial" w:cs="Arial"/>
                <w:sz w:val="22"/>
                <w:szCs w:val="22"/>
              </w:rPr>
            </w:pPr>
          </w:p>
        </w:tc>
        <w:tc>
          <w:tcPr>
            <w:tcW w:w="7592" w:type="dxa"/>
          </w:tcPr>
          <w:p w14:paraId="1107D15D" w14:textId="133641D3" w:rsidR="009749BE" w:rsidRPr="000C027A" w:rsidRDefault="009749BE" w:rsidP="009749BE">
            <w:pPr>
              <w:rPr>
                <w:rFonts w:ascii="Arial" w:hAnsi="Arial" w:cs="Arial"/>
                <w:sz w:val="22"/>
                <w:szCs w:val="22"/>
              </w:rPr>
            </w:pPr>
          </w:p>
        </w:tc>
      </w:tr>
      <w:tr w:rsidR="009749BE" w:rsidRPr="000C027A" w14:paraId="6DD0B210" w14:textId="77777777" w:rsidTr="00904661">
        <w:trPr>
          <w:trHeight w:val="474"/>
        </w:trPr>
        <w:tc>
          <w:tcPr>
            <w:tcW w:w="1424" w:type="dxa"/>
          </w:tcPr>
          <w:p w14:paraId="2AD4F1DC" w14:textId="22AD69E1" w:rsidR="009749BE" w:rsidRPr="000C027A" w:rsidRDefault="009749BE" w:rsidP="009749BE">
            <w:pPr>
              <w:rPr>
                <w:rFonts w:ascii="Arial" w:hAnsi="Arial" w:cs="Arial"/>
                <w:b/>
                <w:bCs/>
                <w:sz w:val="22"/>
                <w:szCs w:val="22"/>
              </w:rPr>
            </w:pPr>
            <w:r>
              <w:rPr>
                <w:rFonts w:ascii="Arial" w:hAnsi="Arial" w:cs="Arial"/>
                <w:b/>
                <w:bCs/>
                <w:sz w:val="22"/>
                <w:szCs w:val="22"/>
              </w:rPr>
              <w:t>P/25/010</w:t>
            </w:r>
          </w:p>
        </w:tc>
        <w:tc>
          <w:tcPr>
            <w:tcW w:w="7592" w:type="dxa"/>
          </w:tcPr>
          <w:p w14:paraId="464F5DDD" w14:textId="0C32055C" w:rsidR="009749BE" w:rsidRPr="00641B8C" w:rsidRDefault="009749BE" w:rsidP="009749BE">
            <w:pPr>
              <w:widowControl w:val="0"/>
              <w:tabs>
                <w:tab w:val="left" w:pos="284"/>
              </w:tabs>
              <w:overflowPunct w:val="0"/>
              <w:autoSpaceDE w:val="0"/>
              <w:autoSpaceDN w:val="0"/>
              <w:adjustRightInd w:val="0"/>
              <w:spacing w:line="287" w:lineRule="atLeast"/>
              <w:rPr>
                <w:rFonts w:ascii="Arial" w:hAnsi="Arial" w:cs="Arial"/>
                <w:b/>
                <w:bCs/>
                <w:sz w:val="22"/>
                <w:szCs w:val="22"/>
              </w:rPr>
            </w:pPr>
            <w:r w:rsidRPr="003534CC">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9749BE" w:rsidRPr="00FF5D98" w14:paraId="5193FBA2" w14:textId="77777777" w:rsidTr="00904661">
        <w:trPr>
          <w:trHeight w:val="420"/>
        </w:trPr>
        <w:tc>
          <w:tcPr>
            <w:tcW w:w="1424" w:type="dxa"/>
          </w:tcPr>
          <w:p w14:paraId="66D8678A" w14:textId="7982BCFD" w:rsidR="009749BE" w:rsidRDefault="009749BE" w:rsidP="009749BE">
            <w:pPr>
              <w:rPr>
                <w:rFonts w:ascii="Arial" w:hAnsi="Arial" w:cs="Arial"/>
                <w:b/>
                <w:bCs/>
                <w:sz w:val="22"/>
                <w:szCs w:val="22"/>
              </w:rPr>
            </w:pPr>
            <w:bookmarkStart w:id="5" w:name="_Hlk130981001"/>
            <w:bookmarkStart w:id="6" w:name="_Hlk56592804"/>
            <w:bookmarkStart w:id="7" w:name="_Hlk42059846"/>
            <w:bookmarkStart w:id="8" w:name="_Hlk129765846"/>
            <w:r>
              <w:rPr>
                <w:rFonts w:ascii="Arial" w:hAnsi="Arial" w:cs="Arial"/>
                <w:sz w:val="22"/>
                <w:szCs w:val="22"/>
              </w:rPr>
              <w:t>P/25/010.1</w:t>
            </w:r>
          </w:p>
        </w:tc>
        <w:tc>
          <w:tcPr>
            <w:tcW w:w="7592" w:type="dxa"/>
          </w:tcPr>
          <w:p w14:paraId="17090F13" w14:textId="1E0DA3A7" w:rsidR="009749BE" w:rsidRPr="002E06DD" w:rsidRDefault="009749BE" w:rsidP="009749BE">
            <w:pPr>
              <w:widowControl w:val="0"/>
              <w:tabs>
                <w:tab w:val="left" w:pos="851"/>
              </w:tabs>
              <w:overflowPunct w:val="0"/>
              <w:autoSpaceDE w:val="0"/>
              <w:autoSpaceDN w:val="0"/>
              <w:adjustRightInd w:val="0"/>
              <w:spacing w:line="216" w:lineRule="auto"/>
              <w:rPr>
                <w:rFonts w:ascii="Arial" w:hAnsi="Arial" w:cs="Arial"/>
                <w:color w:val="000000"/>
                <w:sz w:val="22"/>
                <w:szCs w:val="22"/>
              </w:rPr>
            </w:pPr>
            <w:r>
              <w:rPr>
                <w:rFonts w:ascii="Arial" w:hAnsi="Arial" w:cs="Arial"/>
                <w:sz w:val="22"/>
                <w:szCs w:val="22"/>
              </w:rPr>
              <w:t>None</w:t>
            </w:r>
          </w:p>
        </w:tc>
      </w:tr>
      <w:bookmarkEnd w:id="5"/>
      <w:tr w:rsidR="009749BE" w:rsidRPr="000C027A" w14:paraId="288A22E0" w14:textId="77777777" w:rsidTr="00904661">
        <w:tc>
          <w:tcPr>
            <w:tcW w:w="1424" w:type="dxa"/>
          </w:tcPr>
          <w:p w14:paraId="08AA6048" w14:textId="77777777" w:rsidR="009749BE" w:rsidRPr="00BC7EE5" w:rsidRDefault="009749BE" w:rsidP="009749BE">
            <w:pPr>
              <w:rPr>
                <w:rFonts w:ascii="Arial" w:hAnsi="Arial" w:cs="Arial"/>
                <w:b/>
                <w:bCs/>
                <w:sz w:val="22"/>
                <w:szCs w:val="22"/>
              </w:rPr>
            </w:pPr>
          </w:p>
        </w:tc>
        <w:tc>
          <w:tcPr>
            <w:tcW w:w="7592" w:type="dxa"/>
          </w:tcPr>
          <w:p w14:paraId="0B3C6F65" w14:textId="77777777" w:rsidR="009749BE" w:rsidRPr="00641B8C" w:rsidRDefault="009749BE" w:rsidP="009749BE">
            <w:pPr>
              <w:widowControl w:val="0"/>
              <w:tabs>
                <w:tab w:val="left" w:pos="851"/>
              </w:tabs>
              <w:overflowPunct w:val="0"/>
              <w:autoSpaceDE w:val="0"/>
              <w:autoSpaceDN w:val="0"/>
              <w:adjustRightInd w:val="0"/>
              <w:spacing w:line="287" w:lineRule="atLeast"/>
              <w:rPr>
                <w:rFonts w:ascii="Arial" w:hAnsi="Arial" w:cs="Arial"/>
                <w:bCs/>
                <w:sz w:val="22"/>
                <w:szCs w:val="22"/>
              </w:rPr>
            </w:pPr>
          </w:p>
        </w:tc>
      </w:tr>
      <w:bookmarkEnd w:id="6"/>
      <w:bookmarkEnd w:id="7"/>
      <w:bookmarkEnd w:id="8"/>
      <w:tr w:rsidR="009749BE" w:rsidRPr="000C027A" w14:paraId="6E705068" w14:textId="77777777" w:rsidTr="00904661">
        <w:tc>
          <w:tcPr>
            <w:tcW w:w="1424" w:type="dxa"/>
          </w:tcPr>
          <w:p w14:paraId="5668B328" w14:textId="03B5F015" w:rsidR="009749BE" w:rsidRPr="00BC7EE5" w:rsidRDefault="009749BE" w:rsidP="009749BE">
            <w:pPr>
              <w:rPr>
                <w:rFonts w:ascii="Arial" w:hAnsi="Arial" w:cs="Arial"/>
                <w:b/>
                <w:bCs/>
                <w:sz w:val="22"/>
                <w:szCs w:val="22"/>
              </w:rPr>
            </w:pPr>
            <w:r>
              <w:rPr>
                <w:rFonts w:ascii="Arial" w:hAnsi="Arial" w:cs="Arial"/>
                <w:b/>
                <w:bCs/>
                <w:sz w:val="22"/>
                <w:szCs w:val="22"/>
              </w:rPr>
              <w:t>P/25/011</w:t>
            </w:r>
          </w:p>
        </w:tc>
        <w:tc>
          <w:tcPr>
            <w:tcW w:w="7592" w:type="dxa"/>
          </w:tcPr>
          <w:p w14:paraId="09ADDFD3" w14:textId="1B43BC62" w:rsidR="009749BE" w:rsidRPr="00641B8C" w:rsidRDefault="009749BE" w:rsidP="009749BE">
            <w:pPr>
              <w:rPr>
                <w:rFonts w:ascii="Arial" w:hAnsi="Arial" w:cs="Arial"/>
                <w:bCs/>
                <w:sz w:val="22"/>
                <w:szCs w:val="22"/>
              </w:rPr>
            </w:pPr>
            <w:r w:rsidRPr="00F51317">
              <w:rPr>
                <w:rFonts w:ascii="Arial" w:hAnsi="Arial" w:cs="Arial"/>
                <w:b/>
                <w:bCs/>
                <w:sz w:val="22"/>
                <w:szCs w:val="22"/>
              </w:rPr>
              <w:t>Date of next meeting</w:t>
            </w:r>
          </w:p>
        </w:tc>
      </w:tr>
      <w:tr w:rsidR="009749BE" w:rsidRPr="000C027A" w14:paraId="274ED058" w14:textId="77777777" w:rsidTr="00904661">
        <w:tc>
          <w:tcPr>
            <w:tcW w:w="1424" w:type="dxa"/>
          </w:tcPr>
          <w:p w14:paraId="65C98CCE" w14:textId="13A25E8C" w:rsidR="009749BE" w:rsidRPr="00BC7EE5" w:rsidRDefault="009749BE" w:rsidP="009749BE">
            <w:pPr>
              <w:rPr>
                <w:rFonts w:ascii="Arial" w:hAnsi="Arial" w:cs="Arial"/>
                <w:b/>
                <w:bCs/>
                <w:sz w:val="22"/>
                <w:szCs w:val="22"/>
              </w:rPr>
            </w:pPr>
            <w:r>
              <w:rPr>
                <w:rFonts w:ascii="Arial" w:hAnsi="Arial" w:cs="Arial"/>
                <w:sz w:val="22"/>
                <w:szCs w:val="22"/>
              </w:rPr>
              <w:t>P/25/011.1</w:t>
            </w:r>
          </w:p>
        </w:tc>
        <w:tc>
          <w:tcPr>
            <w:tcW w:w="7592" w:type="dxa"/>
          </w:tcPr>
          <w:p w14:paraId="002BB1C0" w14:textId="2111C161" w:rsidR="009749BE" w:rsidRPr="0052687B" w:rsidRDefault="009749BE" w:rsidP="009749BE">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10</w:t>
            </w:r>
            <w:r w:rsidRPr="00C42A59">
              <w:rPr>
                <w:rFonts w:ascii="Arial" w:hAnsi="Arial" w:cs="Arial"/>
                <w:sz w:val="22"/>
                <w:szCs w:val="22"/>
                <w:vertAlign w:val="superscript"/>
              </w:rPr>
              <w:t>th</w:t>
            </w:r>
            <w:r>
              <w:rPr>
                <w:rFonts w:ascii="Arial" w:hAnsi="Arial" w:cs="Arial"/>
                <w:sz w:val="22"/>
                <w:szCs w:val="22"/>
              </w:rPr>
              <w:t xml:space="preserve"> June 2025</w:t>
            </w:r>
          </w:p>
        </w:tc>
      </w:tr>
      <w:tr w:rsidR="009749BE" w:rsidRPr="000C027A" w14:paraId="4993BC40" w14:textId="77777777" w:rsidTr="00904661">
        <w:tc>
          <w:tcPr>
            <w:tcW w:w="1424" w:type="dxa"/>
          </w:tcPr>
          <w:p w14:paraId="54C90964" w14:textId="2A8E1305" w:rsidR="009749BE" w:rsidRPr="00BC7EE5" w:rsidRDefault="009749BE" w:rsidP="009749BE">
            <w:pPr>
              <w:rPr>
                <w:rFonts w:ascii="Arial" w:hAnsi="Arial" w:cs="Arial"/>
                <w:b/>
                <w:bCs/>
                <w:sz w:val="22"/>
                <w:szCs w:val="22"/>
              </w:rPr>
            </w:pPr>
          </w:p>
        </w:tc>
        <w:tc>
          <w:tcPr>
            <w:tcW w:w="7592" w:type="dxa"/>
          </w:tcPr>
          <w:p w14:paraId="3F7A1566" w14:textId="0257BFCD" w:rsidR="009749BE" w:rsidRPr="00641B8C" w:rsidRDefault="009749BE" w:rsidP="009749BE">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9749BE" w:rsidRPr="000C027A" w14:paraId="68EE6072" w14:textId="77777777" w:rsidTr="00904661">
        <w:tc>
          <w:tcPr>
            <w:tcW w:w="1424" w:type="dxa"/>
          </w:tcPr>
          <w:p w14:paraId="5C4A905E" w14:textId="77777777" w:rsidR="009749BE" w:rsidRPr="003534CC" w:rsidRDefault="009749BE" w:rsidP="009749BE">
            <w:pPr>
              <w:rPr>
                <w:rFonts w:ascii="Arial" w:hAnsi="Arial" w:cs="Arial"/>
                <w:sz w:val="22"/>
                <w:szCs w:val="22"/>
              </w:rPr>
            </w:pPr>
          </w:p>
        </w:tc>
        <w:tc>
          <w:tcPr>
            <w:tcW w:w="7592" w:type="dxa"/>
          </w:tcPr>
          <w:p w14:paraId="33915172" w14:textId="77777777" w:rsidR="009749BE" w:rsidRDefault="009749BE" w:rsidP="009749BE">
            <w:pPr>
              <w:widowControl w:val="0"/>
              <w:tabs>
                <w:tab w:val="left" w:pos="851"/>
              </w:tabs>
              <w:overflowPunct w:val="0"/>
              <w:autoSpaceDE w:val="0"/>
              <w:autoSpaceDN w:val="0"/>
              <w:adjustRightInd w:val="0"/>
              <w:spacing w:line="287" w:lineRule="atLeast"/>
              <w:rPr>
                <w:rFonts w:ascii="Arial" w:hAnsi="Arial" w:cs="Arial"/>
                <w:b/>
                <w:bCs/>
                <w:sz w:val="22"/>
                <w:szCs w:val="22"/>
              </w:rPr>
            </w:pPr>
          </w:p>
        </w:tc>
      </w:tr>
    </w:tbl>
    <w:p w14:paraId="1573F0CF" w14:textId="5F248410" w:rsidR="000C027A" w:rsidRDefault="000C027A">
      <w:pPr>
        <w:rPr>
          <w:rFonts w:ascii="Arial" w:hAnsi="Arial" w:cs="Arial"/>
          <w:sz w:val="22"/>
          <w:szCs w:val="22"/>
        </w:rPr>
      </w:pPr>
    </w:p>
    <w:p w14:paraId="5EEA84B3" w14:textId="77777777" w:rsidR="00235DF8" w:rsidRDefault="00235DF8" w:rsidP="004D6030">
      <w:pPr>
        <w:rPr>
          <w:rFonts w:ascii="Arial" w:hAnsi="Arial" w:cs="Arial"/>
          <w:sz w:val="22"/>
          <w:szCs w:val="22"/>
        </w:rPr>
      </w:pPr>
    </w:p>
    <w:p w14:paraId="52EC03ED" w14:textId="77777777" w:rsidR="00235DF8" w:rsidRDefault="00235DF8" w:rsidP="004D6030">
      <w:pPr>
        <w:rPr>
          <w:rFonts w:ascii="Arial" w:hAnsi="Arial" w:cs="Arial"/>
          <w:sz w:val="22"/>
          <w:szCs w:val="22"/>
        </w:rPr>
      </w:pPr>
    </w:p>
    <w:p w14:paraId="238842B8" w14:textId="2D0B5313" w:rsidR="00491B76" w:rsidRDefault="00811D93" w:rsidP="00347C1B">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roofErr w:type="gramStart"/>
      <w:r>
        <w:rPr>
          <w:rFonts w:ascii="Arial" w:hAnsi="Arial" w:cs="Arial"/>
          <w:sz w:val="22"/>
          <w:szCs w:val="22"/>
        </w:rPr>
        <w:t>…..</w:t>
      </w:r>
      <w:proofErr w:type="gramEnd"/>
    </w:p>
    <w:p w14:paraId="4F206191" w14:textId="77777777" w:rsidR="003B3F0E" w:rsidRDefault="003B3F0E" w:rsidP="00347C1B">
      <w:pPr>
        <w:rPr>
          <w:rFonts w:ascii="Arial" w:hAnsi="Arial" w:cs="Arial"/>
          <w:sz w:val="22"/>
          <w:szCs w:val="22"/>
        </w:rPr>
      </w:pPr>
    </w:p>
    <w:p w14:paraId="0839EE78" w14:textId="77777777" w:rsidR="003B3F0E" w:rsidRDefault="003B3F0E" w:rsidP="003B3F0E">
      <w:pPr>
        <w:widowControl w:val="0"/>
        <w:tabs>
          <w:tab w:val="left" w:pos="851"/>
        </w:tabs>
        <w:overflowPunct w:val="0"/>
        <w:autoSpaceDE w:val="0"/>
        <w:autoSpaceDN w:val="0"/>
        <w:adjustRightInd w:val="0"/>
        <w:spacing w:line="216" w:lineRule="auto"/>
        <w:rPr>
          <w:rFonts w:ascii="Arial" w:hAnsi="Arial" w:cs="Arial"/>
          <w:b/>
          <w:sz w:val="22"/>
          <w:szCs w:val="22"/>
        </w:rPr>
      </w:pPr>
    </w:p>
    <w:p w14:paraId="3449039A" w14:textId="77777777" w:rsidR="00474736" w:rsidRPr="00474736" w:rsidRDefault="00474736" w:rsidP="00474736">
      <w:pPr>
        <w:pStyle w:val="ListParagraph"/>
        <w:tabs>
          <w:tab w:val="left" w:pos="851"/>
        </w:tabs>
        <w:spacing w:line="216" w:lineRule="auto"/>
        <w:rPr>
          <w:rFonts w:ascii="Arial" w:hAnsi="Arial" w:cs="Arial"/>
          <w:b/>
          <w:sz w:val="22"/>
          <w:szCs w:val="22"/>
        </w:rPr>
      </w:pPr>
    </w:p>
    <w:p w14:paraId="491A313D" w14:textId="77777777" w:rsidR="003B3F0E" w:rsidRDefault="003B3F0E" w:rsidP="003B3F0E">
      <w:pPr>
        <w:tabs>
          <w:tab w:val="left" w:pos="851"/>
        </w:tabs>
        <w:spacing w:line="216" w:lineRule="auto"/>
        <w:rPr>
          <w:rFonts w:ascii="Arial" w:hAnsi="Arial" w:cs="Arial"/>
          <w:b/>
          <w:sz w:val="22"/>
          <w:szCs w:val="22"/>
        </w:rPr>
      </w:pPr>
    </w:p>
    <w:p w14:paraId="41513183" w14:textId="77777777" w:rsidR="003B3F0E" w:rsidRDefault="003B3F0E" w:rsidP="003B3F0E">
      <w:pPr>
        <w:tabs>
          <w:tab w:val="left" w:pos="851"/>
        </w:tabs>
        <w:spacing w:line="216" w:lineRule="auto"/>
        <w:rPr>
          <w:rFonts w:ascii="Arial" w:hAnsi="Arial" w:cs="Arial"/>
          <w:b/>
          <w:sz w:val="22"/>
          <w:szCs w:val="22"/>
        </w:rPr>
      </w:pPr>
    </w:p>
    <w:p w14:paraId="00807D51" w14:textId="77777777" w:rsidR="003B3F0E" w:rsidRDefault="003B3F0E" w:rsidP="00347C1B">
      <w:pPr>
        <w:rPr>
          <w:rFonts w:ascii="Arial" w:hAnsi="Arial" w:cs="Arial"/>
          <w:sz w:val="22"/>
          <w:szCs w:val="22"/>
        </w:rPr>
      </w:pPr>
    </w:p>
    <w:sectPr w:rsidR="003B3F0E"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D4D33"/>
    <w:multiLevelType w:val="hybridMultilevel"/>
    <w:tmpl w:val="E9C4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1"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2"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3"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C30BEF"/>
    <w:multiLevelType w:val="hybridMultilevel"/>
    <w:tmpl w:val="F8F2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1"/>
  </w:num>
  <w:num w:numId="2" w16cid:durableId="484974158">
    <w:abstractNumId w:val="3"/>
  </w:num>
  <w:num w:numId="3" w16cid:durableId="150685113">
    <w:abstractNumId w:val="4"/>
  </w:num>
  <w:num w:numId="4" w16cid:durableId="1521315999">
    <w:abstractNumId w:val="10"/>
  </w:num>
  <w:num w:numId="5" w16cid:durableId="848638882">
    <w:abstractNumId w:val="2"/>
  </w:num>
  <w:num w:numId="6" w16cid:durableId="1415517031">
    <w:abstractNumId w:val="6"/>
  </w:num>
  <w:num w:numId="7" w16cid:durableId="2022200881">
    <w:abstractNumId w:val="9"/>
  </w:num>
  <w:num w:numId="8" w16cid:durableId="252905784">
    <w:abstractNumId w:val="5"/>
  </w:num>
  <w:num w:numId="9" w16cid:durableId="626862027">
    <w:abstractNumId w:val="15"/>
  </w:num>
  <w:num w:numId="10" w16cid:durableId="44647916">
    <w:abstractNumId w:val="13"/>
  </w:num>
  <w:num w:numId="11" w16cid:durableId="857232132">
    <w:abstractNumId w:val="16"/>
  </w:num>
  <w:num w:numId="12" w16cid:durableId="1325158531">
    <w:abstractNumId w:val="17"/>
  </w:num>
  <w:num w:numId="13" w16cid:durableId="1381856260">
    <w:abstractNumId w:val="8"/>
  </w:num>
  <w:num w:numId="14" w16cid:durableId="498227912">
    <w:abstractNumId w:val="0"/>
  </w:num>
  <w:num w:numId="15" w16cid:durableId="1282612096">
    <w:abstractNumId w:val="12"/>
  </w:num>
  <w:num w:numId="16" w16cid:durableId="933826361">
    <w:abstractNumId w:val="7"/>
  </w:num>
  <w:num w:numId="17" w16cid:durableId="1997687852">
    <w:abstractNumId w:val="1"/>
  </w:num>
  <w:num w:numId="18" w16cid:durableId="18103670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6A7"/>
    <w:rsid w:val="00022017"/>
    <w:rsid w:val="00032B64"/>
    <w:rsid w:val="00037049"/>
    <w:rsid w:val="000372E9"/>
    <w:rsid w:val="00051520"/>
    <w:rsid w:val="00064E9E"/>
    <w:rsid w:val="00071839"/>
    <w:rsid w:val="00083647"/>
    <w:rsid w:val="00090587"/>
    <w:rsid w:val="000A33A0"/>
    <w:rsid w:val="000A7C24"/>
    <w:rsid w:val="000A7DE1"/>
    <w:rsid w:val="000B1309"/>
    <w:rsid w:val="000B2851"/>
    <w:rsid w:val="000B3D49"/>
    <w:rsid w:val="000C027A"/>
    <w:rsid w:val="000C7AD6"/>
    <w:rsid w:val="000D5DF0"/>
    <w:rsid w:val="000D6758"/>
    <w:rsid w:val="000E25E0"/>
    <w:rsid w:val="000E343E"/>
    <w:rsid w:val="000E5ED6"/>
    <w:rsid w:val="00120B1F"/>
    <w:rsid w:val="0012451D"/>
    <w:rsid w:val="00124E67"/>
    <w:rsid w:val="0012564B"/>
    <w:rsid w:val="00153513"/>
    <w:rsid w:val="00153B81"/>
    <w:rsid w:val="00154F19"/>
    <w:rsid w:val="001618FC"/>
    <w:rsid w:val="0016432A"/>
    <w:rsid w:val="00173081"/>
    <w:rsid w:val="0018320C"/>
    <w:rsid w:val="00184C76"/>
    <w:rsid w:val="00190D52"/>
    <w:rsid w:val="0019413D"/>
    <w:rsid w:val="00197F9C"/>
    <w:rsid w:val="001A2311"/>
    <w:rsid w:val="001A2CC6"/>
    <w:rsid w:val="001A408B"/>
    <w:rsid w:val="001A488B"/>
    <w:rsid w:val="001A75C8"/>
    <w:rsid w:val="001C78A8"/>
    <w:rsid w:val="001C795E"/>
    <w:rsid w:val="001E30EF"/>
    <w:rsid w:val="001E5794"/>
    <w:rsid w:val="001F2E6F"/>
    <w:rsid w:val="001F449C"/>
    <w:rsid w:val="002019CF"/>
    <w:rsid w:val="00203D67"/>
    <w:rsid w:val="00217593"/>
    <w:rsid w:val="00217E67"/>
    <w:rsid w:val="00220CA6"/>
    <w:rsid w:val="002229C1"/>
    <w:rsid w:val="00223B3F"/>
    <w:rsid w:val="00225BAB"/>
    <w:rsid w:val="00235398"/>
    <w:rsid w:val="00235DF8"/>
    <w:rsid w:val="002377D9"/>
    <w:rsid w:val="0024558A"/>
    <w:rsid w:val="0024709C"/>
    <w:rsid w:val="00247C23"/>
    <w:rsid w:val="0026371A"/>
    <w:rsid w:val="00267554"/>
    <w:rsid w:val="00270487"/>
    <w:rsid w:val="00273A2D"/>
    <w:rsid w:val="002811F9"/>
    <w:rsid w:val="00284985"/>
    <w:rsid w:val="002A178D"/>
    <w:rsid w:val="002C1AF6"/>
    <w:rsid w:val="002C5317"/>
    <w:rsid w:val="002D0F8B"/>
    <w:rsid w:val="002D4797"/>
    <w:rsid w:val="002E06DD"/>
    <w:rsid w:val="002E253B"/>
    <w:rsid w:val="002E65D7"/>
    <w:rsid w:val="002F0207"/>
    <w:rsid w:val="002F071D"/>
    <w:rsid w:val="00305A7D"/>
    <w:rsid w:val="00306122"/>
    <w:rsid w:val="00311973"/>
    <w:rsid w:val="00314DE2"/>
    <w:rsid w:val="00321FDD"/>
    <w:rsid w:val="003315C8"/>
    <w:rsid w:val="00332295"/>
    <w:rsid w:val="003359E6"/>
    <w:rsid w:val="00347C1B"/>
    <w:rsid w:val="003534CC"/>
    <w:rsid w:val="00356BF0"/>
    <w:rsid w:val="00357E0D"/>
    <w:rsid w:val="00362C05"/>
    <w:rsid w:val="00365777"/>
    <w:rsid w:val="00367DCF"/>
    <w:rsid w:val="00370715"/>
    <w:rsid w:val="00370D6F"/>
    <w:rsid w:val="0038121C"/>
    <w:rsid w:val="003920C6"/>
    <w:rsid w:val="003B29B0"/>
    <w:rsid w:val="003B3F0E"/>
    <w:rsid w:val="003B68C3"/>
    <w:rsid w:val="003C0680"/>
    <w:rsid w:val="003C20D5"/>
    <w:rsid w:val="003E1499"/>
    <w:rsid w:val="003E3655"/>
    <w:rsid w:val="003F3248"/>
    <w:rsid w:val="003F52A8"/>
    <w:rsid w:val="003F751F"/>
    <w:rsid w:val="00413D59"/>
    <w:rsid w:val="00436F66"/>
    <w:rsid w:val="00443D50"/>
    <w:rsid w:val="00444C8D"/>
    <w:rsid w:val="004467AB"/>
    <w:rsid w:val="00446AFA"/>
    <w:rsid w:val="0045162C"/>
    <w:rsid w:val="0046482F"/>
    <w:rsid w:val="00467D11"/>
    <w:rsid w:val="00474736"/>
    <w:rsid w:val="00491B76"/>
    <w:rsid w:val="004927FB"/>
    <w:rsid w:val="00492CF2"/>
    <w:rsid w:val="004A58C8"/>
    <w:rsid w:val="004A6D38"/>
    <w:rsid w:val="004B1982"/>
    <w:rsid w:val="004C1393"/>
    <w:rsid w:val="004C53DB"/>
    <w:rsid w:val="004C6586"/>
    <w:rsid w:val="004D5180"/>
    <w:rsid w:val="004D53D6"/>
    <w:rsid w:val="004D6030"/>
    <w:rsid w:val="004F6F08"/>
    <w:rsid w:val="00502756"/>
    <w:rsid w:val="00503299"/>
    <w:rsid w:val="005036D4"/>
    <w:rsid w:val="005073F5"/>
    <w:rsid w:val="00514C60"/>
    <w:rsid w:val="00520E5A"/>
    <w:rsid w:val="005220EC"/>
    <w:rsid w:val="0052687B"/>
    <w:rsid w:val="00531040"/>
    <w:rsid w:val="0054291B"/>
    <w:rsid w:val="00543A1F"/>
    <w:rsid w:val="005523C5"/>
    <w:rsid w:val="00555132"/>
    <w:rsid w:val="00565239"/>
    <w:rsid w:val="00565ACA"/>
    <w:rsid w:val="005859BA"/>
    <w:rsid w:val="00585BA9"/>
    <w:rsid w:val="0059259B"/>
    <w:rsid w:val="005A139D"/>
    <w:rsid w:val="005A29EB"/>
    <w:rsid w:val="005A4227"/>
    <w:rsid w:val="005B2448"/>
    <w:rsid w:val="005E0741"/>
    <w:rsid w:val="005E7A99"/>
    <w:rsid w:val="00602277"/>
    <w:rsid w:val="0060353B"/>
    <w:rsid w:val="006139D7"/>
    <w:rsid w:val="00616B21"/>
    <w:rsid w:val="00623900"/>
    <w:rsid w:val="00641B8C"/>
    <w:rsid w:val="00641D51"/>
    <w:rsid w:val="00646320"/>
    <w:rsid w:val="00660A52"/>
    <w:rsid w:val="00662E9D"/>
    <w:rsid w:val="0067115E"/>
    <w:rsid w:val="00672DEB"/>
    <w:rsid w:val="00673F9B"/>
    <w:rsid w:val="00683A50"/>
    <w:rsid w:val="00686241"/>
    <w:rsid w:val="00687B5C"/>
    <w:rsid w:val="00692C2C"/>
    <w:rsid w:val="00696636"/>
    <w:rsid w:val="006B306E"/>
    <w:rsid w:val="006B5DDB"/>
    <w:rsid w:val="006C31FD"/>
    <w:rsid w:val="006D78C8"/>
    <w:rsid w:val="006F2B32"/>
    <w:rsid w:val="00701E3A"/>
    <w:rsid w:val="007023A2"/>
    <w:rsid w:val="00713673"/>
    <w:rsid w:val="00715F10"/>
    <w:rsid w:val="00722CA0"/>
    <w:rsid w:val="0073061B"/>
    <w:rsid w:val="0074001E"/>
    <w:rsid w:val="007656BD"/>
    <w:rsid w:val="00777D7A"/>
    <w:rsid w:val="007A1D35"/>
    <w:rsid w:val="007A2447"/>
    <w:rsid w:val="007A3668"/>
    <w:rsid w:val="007B0730"/>
    <w:rsid w:val="007B44A3"/>
    <w:rsid w:val="007B5A3C"/>
    <w:rsid w:val="007C4DF6"/>
    <w:rsid w:val="007E2B0C"/>
    <w:rsid w:val="007F69B7"/>
    <w:rsid w:val="007F7488"/>
    <w:rsid w:val="007F758A"/>
    <w:rsid w:val="0080745B"/>
    <w:rsid w:val="00811D93"/>
    <w:rsid w:val="008166AD"/>
    <w:rsid w:val="00842B3D"/>
    <w:rsid w:val="00843B8D"/>
    <w:rsid w:val="0084555E"/>
    <w:rsid w:val="00846B68"/>
    <w:rsid w:val="00847813"/>
    <w:rsid w:val="00850F6A"/>
    <w:rsid w:val="00851D44"/>
    <w:rsid w:val="00853B44"/>
    <w:rsid w:val="00856B27"/>
    <w:rsid w:val="00860291"/>
    <w:rsid w:val="00861F23"/>
    <w:rsid w:val="00866F50"/>
    <w:rsid w:val="008714CA"/>
    <w:rsid w:val="008719C8"/>
    <w:rsid w:val="0087615E"/>
    <w:rsid w:val="008814CB"/>
    <w:rsid w:val="008821A8"/>
    <w:rsid w:val="00883A24"/>
    <w:rsid w:val="0089014B"/>
    <w:rsid w:val="008902B1"/>
    <w:rsid w:val="008A7057"/>
    <w:rsid w:val="008C7F7F"/>
    <w:rsid w:val="008D4822"/>
    <w:rsid w:val="008D5E0C"/>
    <w:rsid w:val="008E5090"/>
    <w:rsid w:val="008F0C3B"/>
    <w:rsid w:val="009015F1"/>
    <w:rsid w:val="0090280E"/>
    <w:rsid w:val="00904661"/>
    <w:rsid w:val="00910A5E"/>
    <w:rsid w:val="00911107"/>
    <w:rsid w:val="0091246B"/>
    <w:rsid w:val="00913FA2"/>
    <w:rsid w:val="00917760"/>
    <w:rsid w:val="00934AA8"/>
    <w:rsid w:val="00934EB8"/>
    <w:rsid w:val="00946D22"/>
    <w:rsid w:val="00950400"/>
    <w:rsid w:val="00965331"/>
    <w:rsid w:val="009749BE"/>
    <w:rsid w:val="009766B4"/>
    <w:rsid w:val="00984992"/>
    <w:rsid w:val="009974AB"/>
    <w:rsid w:val="009A03ED"/>
    <w:rsid w:val="009A77CD"/>
    <w:rsid w:val="009B1835"/>
    <w:rsid w:val="009B3BB4"/>
    <w:rsid w:val="009B7024"/>
    <w:rsid w:val="009C1A3F"/>
    <w:rsid w:val="009C7F31"/>
    <w:rsid w:val="009D3CEE"/>
    <w:rsid w:val="00A00FFD"/>
    <w:rsid w:val="00A16818"/>
    <w:rsid w:val="00A174DC"/>
    <w:rsid w:val="00A258F6"/>
    <w:rsid w:val="00A307FD"/>
    <w:rsid w:val="00A347D0"/>
    <w:rsid w:val="00A35CA4"/>
    <w:rsid w:val="00A415FF"/>
    <w:rsid w:val="00A453D3"/>
    <w:rsid w:val="00A47763"/>
    <w:rsid w:val="00A63A97"/>
    <w:rsid w:val="00A63BD3"/>
    <w:rsid w:val="00A64AAD"/>
    <w:rsid w:val="00A64C15"/>
    <w:rsid w:val="00A92827"/>
    <w:rsid w:val="00A943AC"/>
    <w:rsid w:val="00AA41EE"/>
    <w:rsid w:val="00AA5ED9"/>
    <w:rsid w:val="00AB03EB"/>
    <w:rsid w:val="00AB2D81"/>
    <w:rsid w:val="00AB35DB"/>
    <w:rsid w:val="00AB5288"/>
    <w:rsid w:val="00AC2574"/>
    <w:rsid w:val="00AC6FD2"/>
    <w:rsid w:val="00AE0CE9"/>
    <w:rsid w:val="00B17F63"/>
    <w:rsid w:val="00B523D4"/>
    <w:rsid w:val="00B52A8B"/>
    <w:rsid w:val="00B56E99"/>
    <w:rsid w:val="00B65EBC"/>
    <w:rsid w:val="00B674A4"/>
    <w:rsid w:val="00B72A6B"/>
    <w:rsid w:val="00B75D6B"/>
    <w:rsid w:val="00B81011"/>
    <w:rsid w:val="00B83A4E"/>
    <w:rsid w:val="00B94DD2"/>
    <w:rsid w:val="00BA27B3"/>
    <w:rsid w:val="00BA6DD3"/>
    <w:rsid w:val="00BC3108"/>
    <w:rsid w:val="00BC5AE2"/>
    <w:rsid w:val="00BC746A"/>
    <w:rsid w:val="00BC7EE5"/>
    <w:rsid w:val="00BD1DF5"/>
    <w:rsid w:val="00BE30AE"/>
    <w:rsid w:val="00BE5DE8"/>
    <w:rsid w:val="00BE6A12"/>
    <w:rsid w:val="00C124D5"/>
    <w:rsid w:val="00C2315F"/>
    <w:rsid w:val="00C23735"/>
    <w:rsid w:val="00C40392"/>
    <w:rsid w:val="00C42A59"/>
    <w:rsid w:val="00C46C52"/>
    <w:rsid w:val="00C474A9"/>
    <w:rsid w:val="00C52F38"/>
    <w:rsid w:val="00C5319C"/>
    <w:rsid w:val="00C6122D"/>
    <w:rsid w:val="00C64537"/>
    <w:rsid w:val="00C655CC"/>
    <w:rsid w:val="00C76D9C"/>
    <w:rsid w:val="00C849A7"/>
    <w:rsid w:val="00C92F34"/>
    <w:rsid w:val="00C94012"/>
    <w:rsid w:val="00CA2F19"/>
    <w:rsid w:val="00CA3BD6"/>
    <w:rsid w:val="00CA477B"/>
    <w:rsid w:val="00CA6E12"/>
    <w:rsid w:val="00CC39FD"/>
    <w:rsid w:val="00CD0C96"/>
    <w:rsid w:val="00CE50C9"/>
    <w:rsid w:val="00CE5211"/>
    <w:rsid w:val="00CE77B3"/>
    <w:rsid w:val="00D078D2"/>
    <w:rsid w:val="00D079B3"/>
    <w:rsid w:val="00D212F9"/>
    <w:rsid w:val="00D21E65"/>
    <w:rsid w:val="00D34763"/>
    <w:rsid w:val="00D43F28"/>
    <w:rsid w:val="00D51537"/>
    <w:rsid w:val="00D55262"/>
    <w:rsid w:val="00D62992"/>
    <w:rsid w:val="00D62BB2"/>
    <w:rsid w:val="00D666D8"/>
    <w:rsid w:val="00D71264"/>
    <w:rsid w:val="00D71AFD"/>
    <w:rsid w:val="00D73090"/>
    <w:rsid w:val="00D753AB"/>
    <w:rsid w:val="00D834C4"/>
    <w:rsid w:val="00D85793"/>
    <w:rsid w:val="00D970A3"/>
    <w:rsid w:val="00DA28EA"/>
    <w:rsid w:val="00DA4B0D"/>
    <w:rsid w:val="00DA52E6"/>
    <w:rsid w:val="00DB028A"/>
    <w:rsid w:val="00DB1F27"/>
    <w:rsid w:val="00DB45DE"/>
    <w:rsid w:val="00DB505A"/>
    <w:rsid w:val="00DC0CEF"/>
    <w:rsid w:val="00DC6730"/>
    <w:rsid w:val="00DC79FB"/>
    <w:rsid w:val="00DD0154"/>
    <w:rsid w:val="00DD37BF"/>
    <w:rsid w:val="00DE1B09"/>
    <w:rsid w:val="00DE4C72"/>
    <w:rsid w:val="00DF31B4"/>
    <w:rsid w:val="00DF5C78"/>
    <w:rsid w:val="00DF64DF"/>
    <w:rsid w:val="00E03AA4"/>
    <w:rsid w:val="00E03DF9"/>
    <w:rsid w:val="00E04D41"/>
    <w:rsid w:val="00E07C57"/>
    <w:rsid w:val="00E10564"/>
    <w:rsid w:val="00E10B02"/>
    <w:rsid w:val="00E133D6"/>
    <w:rsid w:val="00E1747B"/>
    <w:rsid w:val="00E3218B"/>
    <w:rsid w:val="00E33891"/>
    <w:rsid w:val="00E44E07"/>
    <w:rsid w:val="00E45BE2"/>
    <w:rsid w:val="00E567AB"/>
    <w:rsid w:val="00E653CB"/>
    <w:rsid w:val="00E74072"/>
    <w:rsid w:val="00E76076"/>
    <w:rsid w:val="00E77012"/>
    <w:rsid w:val="00E8031E"/>
    <w:rsid w:val="00EA1C1F"/>
    <w:rsid w:val="00EA30FC"/>
    <w:rsid w:val="00EA620B"/>
    <w:rsid w:val="00EB0345"/>
    <w:rsid w:val="00EB3595"/>
    <w:rsid w:val="00ED59FF"/>
    <w:rsid w:val="00ED5BD5"/>
    <w:rsid w:val="00ED60EA"/>
    <w:rsid w:val="00ED7044"/>
    <w:rsid w:val="00EF2164"/>
    <w:rsid w:val="00EF3A87"/>
    <w:rsid w:val="00EF6620"/>
    <w:rsid w:val="00EF6B7F"/>
    <w:rsid w:val="00F101C6"/>
    <w:rsid w:val="00F10CF4"/>
    <w:rsid w:val="00F12F8F"/>
    <w:rsid w:val="00F17DD0"/>
    <w:rsid w:val="00F25331"/>
    <w:rsid w:val="00F308D5"/>
    <w:rsid w:val="00F35E69"/>
    <w:rsid w:val="00F47C75"/>
    <w:rsid w:val="00F51317"/>
    <w:rsid w:val="00F56F19"/>
    <w:rsid w:val="00F625E4"/>
    <w:rsid w:val="00F63CEF"/>
    <w:rsid w:val="00F73F62"/>
    <w:rsid w:val="00F74CF9"/>
    <w:rsid w:val="00F77401"/>
    <w:rsid w:val="00F805CC"/>
    <w:rsid w:val="00F820E9"/>
    <w:rsid w:val="00F840C8"/>
    <w:rsid w:val="00F92BFC"/>
    <w:rsid w:val="00FB1AA4"/>
    <w:rsid w:val="00FB26A5"/>
    <w:rsid w:val="00FB519F"/>
    <w:rsid w:val="00FB6F25"/>
    <w:rsid w:val="00FD1D9A"/>
    <w:rsid w:val="00FE1133"/>
    <w:rsid w:val="00FE5BCB"/>
    <w:rsid w:val="00FF0E9D"/>
    <w:rsid w:val="00FF566C"/>
    <w:rsid w:val="00FF5D98"/>
    <w:rsid w:val="00FF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2.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6</cp:revision>
  <cp:lastPrinted>2025-05-30T13:02:00Z</cp:lastPrinted>
  <dcterms:created xsi:type="dcterms:W3CDTF">2025-05-27T14:47:00Z</dcterms:created>
  <dcterms:modified xsi:type="dcterms:W3CDTF">2025-05-30T13:05:00Z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