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26BA6DC0"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C42A59" w:rsidRPr="00AC6FD2">
        <w:rPr>
          <w:rFonts w:ascii="Arial" w:hAnsi="Arial" w:cs="Arial"/>
          <w:sz w:val="22"/>
          <w:szCs w:val="22"/>
        </w:rPr>
        <w:t>28</w:t>
      </w:r>
      <w:r w:rsidR="00C42A59" w:rsidRPr="00AC6FD2">
        <w:rPr>
          <w:rFonts w:ascii="Arial" w:hAnsi="Arial" w:cs="Arial"/>
          <w:sz w:val="22"/>
          <w:szCs w:val="22"/>
          <w:vertAlign w:val="superscript"/>
        </w:rPr>
        <w:t>th</w:t>
      </w:r>
      <w:r w:rsidR="00C42A59" w:rsidRPr="00AC6FD2">
        <w:rPr>
          <w:rFonts w:ascii="Arial" w:hAnsi="Arial" w:cs="Arial"/>
          <w:sz w:val="22"/>
          <w:szCs w:val="22"/>
        </w:rPr>
        <w:t xml:space="preserve"> May</w:t>
      </w:r>
      <w:r w:rsidR="00F51317" w:rsidRPr="00AC6FD2">
        <w:rPr>
          <w:rFonts w:ascii="Arial" w:hAnsi="Arial" w:cs="Arial"/>
          <w:sz w:val="22"/>
          <w:szCs w:val="22"/>
        </w:rPr>
        <w:t xml:space="preserve"> 2024</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2FEEB6CA" w:rsidR="00F51317" w:rsidRPr="00811D93" w:rsidRDefault="000C027A" w:rsidP="00F51317">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Mrs Behr, Mr Carr, Mr P Cooper, Mrs D Hall (Chairman), Mrs Hamilton, Mr D Huntley</w:t>
      </w:r>
      <w:r w:rsidR="008D4822">
        <w:rPr>
          <w:rFonts w:ascii="Arial" w:hAnsi="Arial" w:cs="Arial"/>
          <w:sz w:val="22"/>
          <w:szCs w:val="22"/>
        </w:rPr>
        <w:t xml:space="preserve"> &amp; Mr I Manion</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602"/>
      </w:tblGrid>
      <w:tr w:rsidR="00C42A59" w:rsidRPr="000C027A" w14:paraId="546DE80E" w14:textId="77777777" w:rsidTr="00BD1DF5">
        <w:tc>
          <w:tcPr>
            <w:tcW w:w="1428" w:type="dxa"/>
          </w:tcPr>
          <w:p w14:paraId="3851BF55" w14:textId="345BCD88" w:rsidR="00C42A59" w:rsidRPr="00C42A59" w:rsidRDefault="00C42A59" w:rsidP="00C42A59">
            <w:pPr>
              <w:rPr>
                <w:rFonts w:ascii="Arial" w:hAnsi="Arial" w:cs="Arial"/>
                <w:b/>
                <w:bCs/>
                <w:sz w:val="22"/>
                <w:szCs w:val="22"/>
              </w:rPr>
            </w:pPr>
            <w:r w:rsidRPr="00C42A59">
              <w:rPr>
                <w:rFonts w:ascii="Arial" w:hAnsi="Arial" w:cs="Arial"/>
                <w:b/>
                <w:bCs/>
                <w:sz w:val="22"/>
                <w:szCs w:val="22"/>
              </w:rPr>
              <w:t>P/24/001</w:t>
            </w:r>
          </w:p>
        </w:tc>
        <w:tc>
          <w:tcPr>
            <w:tcW w:w="7735" w:type="dxa"/>
          </w:tcPr>
          <w:p w14:paraId="332603D6" w14:textId="284E0C89" w:rsidR="00C42A59" w:rsidRPr="00C42A59" w:rsidRDefault="00C42A59" w:rsidP="00C42A59">
            <w:pPr>
              <w:widowControl w:val="0"/>
              <w:overflowPunct w:val="0"/>
              <w:autoSpaceDE w:val="0"/>
              <w:autoSpaceDN w:val="0"/>
              <w:adjustRightInd w:val="0"/>
              <w:spacing w:line="287" w:lineRule="atLeast"/>
              <w:rPr>
                <w:rFonts w:ascii="Arial" w:hAnsi="Arial" w:cs="Arial"/>
                <w:b/>
                <w:bCs/>
                <w:sz w:val="22"/>
                <w:szCs w:val="22"/>
              </w:rPr>
            </w:pPr>
            <w:r w:rsidRPr="00C42A59">
              <w:rPr>
                <w:rFonts w:ascii="Arial" w:hAnsi="Arial" w:cs="Arial"/>
                <w:b/>
                <w:color w:val="000000"/>
                <w:sz w:val="22"/>
                <w:szCs w:val="22"/>
              </w:rPr>
              <w:t>Appointment of a Chairman for the Civic Year 2024/25</w:t>
            </w:r>
          </w:p>
        </w:tc>
      </w:tr>
      <w:tr w:rsidR="00C42A59" w:rsidRPr="000C027A" w14:paraId="7B9FC8BA" w14:textId="77777777" w:rsidTr="00BD1DF5">
        <w:tc>
          <w:tcPr>
            <w:tcW w:w="1428" w:type="dxa"/>
          </w:tcPr>
          <w:p w14:paraId="176C4D96" w14:textId="254A844D" w:rsidR="00C42A59" w:rsidRDefault="00C42A59" w:rsidP="00C42A59">
            <w:pPr>
              <w:rPr>
                <w:rFonts w:ascii="Arial" w:hAnsi="Arial" w:cs="Arial"/>
                <w:b/>
                <w:bCs/>
                <w:sz w:val="22"/>
                <w:szCs w:val="22"/>
              </w:rPr>
            </w:pPr>
            <w:r>
              <w:rPr>
                <w:rFonts w:ascii="Arial" w:hAnsi="Arial" w:cs="Arial"/>
                <w:b/>
                <w:bCs/>
                <w:sz w:val="22"/>
                <w:szCs w:val="22"/>
              </w:rPr>
              <w:t>P/24/001.1</w:t>
            </w:r>
          </w:p>
        </w:tc>
        <w:tc>
          <w:tcPr>
            <w:tcW w:w="7735" w:type="dxa"/>
          </w:tcPr>
          <w:p w14:paraId="0D198E39" w14:textId="488EDD65" w:rsidR="00C42A59" w:rsidRPr="00AC6FD2" w:rsidRDefault="00AC6FD2" w:rsidP="00C42A59">
            <w:pPr>
              <w:rPr>
                <w:rFonts w:ascii="Arial" w:hAnsi="Arial" w:cs="Arial"/>
                <w:sz w:val="22"/>
                <w:szCs w:val="22"/>
              </w:rPr>
            </w:pPr>
            <w:r>
              <w:rPr>
                <w:rFonts w:ascii="Arial" w:hAnsi="Arial" w:cs="Arial"/>
                <w:sz w:val="22"/>
                <w:szCs w:val="22"/>
              </w:rPr>
              <w:t xml:space="preserve">It was RESOLVED to appoint Cllr Mrs Dawn Hall as Chairman for the civic year </w:t>
            </w:r>
            <w:proofErr w:type="gramStart"/>
            <w:r>
              <w:rPr>
                <w:rFonts w:ascii="Arial" w:hAnsi="Arial" w:cs="Arial"/>
                <w:sz w:val="22"/>
                <w:szCs w:val="22"/>
              </w:rPr>
              <w:t>2024/25</w:t>
            </w:r>
            <w:proofErr w:type="gramEnd"/>
          </w:p>
          <w:p w14:paraId="30E92792" w14:textId="77777777" w:rsidR="00C42A59" w:rsidRPr="000C027A" w:rsidRDefault="00C42A59" w:rsidP="00C42A59">
            <w:pPr>
              <w:rPr>
                <w:rFonts w:ascii="Arial" w:hAnsi="Arial" w:cs="Arial"/>
                <w:b/>
                <w:bCs/>
                <w:sz w:val="22"/>
                <w:szCs w:val="22"/>
              </w:rPr>
            </w:pPr>
          </w:p>
        </w:tc>
      </w:tr>
      <w:tr w:rsidR="00C42A59" w:rsidRPr="000C027A" w14:paraId="2D036FE6" w14:textId="77777777" w:rsidTr="00BD1DF5">
        <w:tc>
          <w:tcPr>
            <w:tcW w:w="1428" w:type="dxa"/>
          </w:tcPr>
          <w:p w14:paraId="68D66BEF" w14:textId="54BF3351" w:rsidR="00C42A59" w:rsidRPr="000C027A" w:rsidRDefault="00C42A59" w:rsidP="00C42A59">
            <w:pPr>
              <w:rPr>
                <w:rFonts w:ascii="Arial" w:hAnsi="Arial" w:cs="Arial"/>
                <w:b/>
                <w:bCs/>
                <w:sz w:val="22"/>
                <w:szCs w:val="22"/>
              </w:rPr>
            </w:pPr>
            <w:r>
              <w:rPr>
                <w:rFonts w:ascii="Arial" w:hAnsi="Arial" w:cs="Arial"/>
                <w:b/>
                <w:bCs/>
                <w:sz w:val="22"/>
                <w:szCs w:val="22"/>
              </w:rPr>
              <w:t>P/24/002</w:t>
            </w:r>
          </w:p>
        </w:tc>
        <w:tc>
          <w:tcPr>
            <w:tcW w:w="7735"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BD1DF5">
        <w:tc>
          <w:tcPr>
            <w:tcW w:w="1428" w:type="dxa"/>
          </w:tcPr>
          <w:p w14:paraId="77E88CCA" w14:textId="759A27CB" w:rsidR="00C42A59" w:rsidRPr="000C027A" w:rsidRDefault="00C42A59" w:rsidP="00C42A59">
            <w:pPr>
              <w:rPr>
                <w:rFonts w:ascii="Arial" w:hAnsi="Arial" w:cs="Arial"/>
                <w:sz w:val="22"/>
                <w:szCs w:val="22"/>
              </w:rPr>
            </w:pPr>
            <w:r>
              <w:rPr>
                <w:rFonts w:ascii="Arial" w:hAnsi="Arial" w:cs="Arial"/>
                <w:sz w:val="22"/>
                <w:szCs w:val="22"/>
              </w:rPr>
              <w:t>P/24/002.1</w:t>
            </w:r>
          </w:p>
        </w:tc>
        <w:tc>
          <w:tcPr>
            <w:tcW w:w="7735" w:type="dxa"/>
          </w:tcPr>
          <w:p w14:paraId="2F6E111A" w14:textId="69497C63" w:rsidR="00C42A59" w:rsidRPr="000C027A" w:rsidRDefault="00AC6FD2" w:rsidP="00C42A59">
            <w:pPr>
              <w:rPr>
                <w:rFonts w:ascii="Arial" w:hAnsi="Arial" w:cs="Arial"/>
                <w:sz w:val="22"/>
                <w:szCs w:val="22"/>
              </w:rPr>
            </w:pPr>
            <w:r>
              <w:rPr>
                <w:rFonts w:ascii="Arial" w:hAnsi="Arial" w:cs="Arial"/>
                <w:sz w:val="22"/>
                <w:szCs w:val="22"/>
              </w:rPr>
              <w:t>Councillors Ms Hilton and Mrs Salter gave their apologies</w:t>
            </w:r>
            <w:r w:rsidR="00C42A59">
              <w:rPr>
                <w:rFonts w:ascii="Arial" w:hAnsi="Arial" w:cs="Arial"/>
                <w:sz w:val="22"/>
                <w:szCs w:val="22"/>
              </w:rPr>
              <w:t>.</w:t>
            </w:r>
          </w:p>
        </w:tc>
      </w:tr>
      <w:tr w:rsidR="00C42A59" w:rsidRPr="000C027A" w14:paraId="07944F30" w14:textId="77777777" w:rsidTr="00BD1DF5">
        <w:tc>
          <w:tcPr>
            <w:tcW w:w="1428" w:type="dxa"/>
          </w:tcPr>
          <w:p w14:paraId="1A828993" w14:textId="77777777" w:rsidR="00C42A59" w:rsidRPr="000C027A" w:rsidRDefault="00C42A59" w:rsidP="00C42A59">
            <w:pPr>
              <w:rPr>
                <w:rFonts w:ascii="Arial" w:hAnsi="Arial" w:cs="Arial"/>
                <w:sz w:val="22"/>
                <w:szCs w:val="22"/>
              </w:rPr>
            </w:pPr>
          </w:p>
        </w:tc>
        <w:tc>
          <w:tcPr>
            <w:tcW w:w="7735"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BD1DF5">
        <w:tc>
          <w:tcPr>
            <w:tcW w:w="1428" w:type="dxa"/>
          </w:tcPr>
          <w:p w14:paraId="6A310265" w14:textId="3F09FEB9" w:rsidR="00C42A59" w:rsidRPr="000C027A" w:rsidRDefault="00C42A59" w:rsidP="00C42A59">
            <w:pPr>
              <w:rPr>
                <w:rFonts w:ascii="Arial" w:hAnsi="Arial" w:cs="Arial"/>
                <w:sz w:val="22"/>
                <w:szCs w:val="22"/>
              </w:rPr>
            </w:pPr>
            <w:r>
              <w:rPr>
                <w:rFonts w:ascii="Arial" w:hAnsi="Arial" w:cs="Arial"/>
                <w:b/>
                <w:bCs/>
                <w:sz w:val="22"/>
                <w:szCs w:val="22"/>
              </w:rPr>
              <w:t>P/24/003</w:t>
            </w:r>
          </w:p>
        </w:tc>
        <w:tc>
          <w:tcPr>
            <w:tcW w:w="7735"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BD1DF5">
        <w:tc>
          <w:tcPr>
            <w:tcW w:w="1428" w:type="dxa"/>
          </w:tcPr>
          <w:p w14:paraId="6CA0A313" w14:textId="05556863"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/24/003.1</w:t>
            </w:r>
          </w:p>
        </w:tc>
        <w:tc>
          <w:tcPr>
            <w:tcW w:w="7735" w:type="dxa"/>
          </w:tcPr>
          <w:tbl>
            <w:tblPr>
              <w:tblW w:w="0" w:type="auto"/>
              <w:tblLook w:val="04A0" w:firstRow="1" w:lastRow="0" w:firstColumn="1" w:lastColumn="0" w:noHBand="0" w:noVBand="1"/>
            </w:tblPr>
            <w:tblGrid>
              <w:gridCol w:w="7386"/>
            </w:tblGrid>
            <w:tr w:rsidR="00C42A59" w:rsidRPr="000C027A" w14:paraId="47F970EF" w14:textId="77777777" w:rsidTr="0023600E">
              <w:tc>
                <w:tcPr>
                  <w:tcW w:w="7519" w:type="dxa"/>
                </w:tcPr>
                <w:p w14:paraId="13087EE9" w14:textId="77777777" w:rsidR="00C42A59" w:rsidRPr="00F308D5" w:rsidRDefault="00C42A59" w:rsidP="00C42A59">
                  <w:pPr>
                    <w:rPr>
                      <w:rFonts w:ascii="Arial" w:hAnsi="Arial" w:cs="Arial"/>
                      <w:bCs/>
                      <w:iCs/>
                      <w:sz w:val="22"/>
                      <w:szCs w:val="22"/>
                    </w:rPr>
                  </w:pPr>
                  <w:r w:rsidRPr="008D4822">
                    <w:rPr>
                      <w:rFonts w:ascii="Arial" w:hAnsi="Arial" w:cs="Arial"/>
                      <w:bCs/>
                      <w:iCs/>
                      <w:sz w:val="22"/>
                      <w:szCs w:val="22"/>
                    </w:rPr>
                    <w:t xml:space="preserve">Cllrs Mr Huntley &amp; Mrs Hamilton, in their capacity as Arun District Councillors, each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BD1DF5">
        <w:tc>
          <w:tcPr>
            <w:tcW w:w="1428" w:type="dxa"/>
          </w:tcPr>
          <w:p w14:paraId="4808AA1D" w14:textId="77777777" w:rsidR="00C42A59" w:rsidRPr="000C027A" w:rsidRDefault="00C42A59" w:rsidP="00C42A59">
            <w:pPr>
              <w:rPr>
                <w:rFonts w:ascii="Arial" w:hAnsi="Arial" w:cs="Arial"/>
                <w:sz w:val="22"/>
                <w:szCs w:val="22"/>
              </w:rPr>
            </w:pPr>
          </w:p>
        </w:tc>
        <w:tc>
          <w:tcPr>
            <w:tcW w:w="7735"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BD1DF5">
        <w:tc>
          <w:tcPr>
            <w:tcW w:w="1428" w:type="dxa"/>
          </w:tcPr>
          <w:p w14:paraId="5453A576" w14:textId="6B46F059"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/24/004</w:t>
            </w:r>
          </w:p>
        </w:tc>
        <w:tc>
          <w:tcPr>
            <w:tcW w:w="7735"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BD1DF5">
        <w:tc>
          <w:tcPr>
            <w:tcW w:w="1428" w:type="dxa"/>
          </w:tcPr>
          <w:p w14:paraId="26D55FD0" w14:textId="4C9909E2" w:rsidR="00C42A59" w:rsidRPr="000C027A" w:rsidRDefault="00C42A59" w:rsidP="00C42A59">
            <w:pPr>
              <w:rPr>
                <w:rFonts w:ascii="Arial" w:hAnsi="Arial" w:cs="Arial"/>
                <w:sz w:val="22"/>
                <w:szCs w:val="22"/>
              </w:rPr>
            </w:pPr>
            <w:r>
              <w:rPr>
                <w:rFonts w:ascii="Arial" w:hAnsi="Arial" w:cs="Arial"/>
                <w:sz w:val="22"/>
                <w:szCs w:val="22"/>
              </w:rPr>
              <w:t>P/24/004.1</w:t>
            </w:r>
          </w:p>
        </w:tc>
        <w:tc>
          <w:tcPr>
            <w:tcW w:w="7735" w:type="dxa"/>
          </w:tcPr>
          <w:p w14:paraId="4C9FBA88" w14:textId="635E05AC" w:rsidR="00C42A59" w:rsidRDefault="008D4822" w:rsidP="00C42A59">
            <w:pPr>
              <w:pStyle w:val="CommentText"/>
              <w:rPr>
                <w:rFonts w:ascii="Arial" w:hAnsi="Arial" w:cs="Arial"/>
                <w:sz w:val="22"/>
                <w:szCs w:val="22"/>
              </w:rPr>
            </w:pPr>
            <w:r w:rsidRPr="008D4822">
              <w:rPr>
                <w:rFonts w:ascii="Arial" w:hAnsi="Arial" w:cs="Arial"/>
                <w:sz w:val="22"/>
                <w:szCs w:val="22"/>
              </w:rPr>
              <w:t>No</w:t>
            </w:r>
            <w:r w:rsidR="00C42A59">
              <w:rPr>
                <w:rFonts w:ascii="Arial" w:hAnsi="Arial" w:cs="Arial"/>
                <w:sz w:val="22"/>
                <w:szCs w:val="22"/>
              </w:rPr>
              <w:t xml:space="preserve"> member</w:t>
            </w:r>
            <w:r>
              <w:rPr>
                <w:rFonts w:ascii="Arial" w:hAnsi="Arial" w:cs="Arial"/>
                <w:sz w:val="22"/>
                <w:szCs w:val="22"/>
              </w:rPr>
              <w:t>s</w:t>
            </w:r>
            <w:r w:rsidR="00C42A59">
              <w:rPr>
                <w:rFonts w:ascii="Arial" w:hAnsi="Arial" w:cs="Arial"/>
                <w:sz w:val="22"/>
                <w:szCs w:val="22"/>
              </w:rPr>
              <w:t xml:space="preserve"> of the public </w:t>
            </w:r>
            <w:r>
              <w:rPr>
                <w:rFonts w:ascii="Arial" w:hAnsi="Arial" w:cs="Arial"/>
                <w:sz w:val="22"/>
                <w:szCs w:val="22"/>
              </w:rPr>
              <w:t>were</w:t>
            </w:r>
            <w:r w:rsidR="00C42A59">
              <w:rPr>
                <w:rFonts w:ascii="Arial" w:hAnsi="Arial" w:cs="Arial"/>
                <w:sz w:val="22"/>
                <w:szCs w:val="22"/>
              </w:rPr>
              <w:t xml:space="preserve"> 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BD1DF5">
        <w:tc>
          <w:tcPr>
            <w:tcW w:w="1428" w:type="dxa"/>
          </w:tcPr>
          <w:p w14:paraId="4F1C7A62" w14:textId="20542256" w:rsidR="00C42A59" w:rsidRPr="000C027A" w:rsidRDefault="00C42A59" w:rsidP="00C42A59">
            <w:pPr>
              <w:rPr>
                <w:rFonts w:ascii="Arial" w:hAnsi="Arial" w:cs="Arial"/>
                <w:sz w:val="22"/>
                <w:szCs w:val="22"/>
              </w:rPr>
            </w:pPr>
          </w:p>
        </w:tc>
        <w:tc>
          <w:tcPr>
            <w:tcW w:w="7735"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BD1DF5">
        <w:tc>
          <w:tcPr>
            <w:tcW w:w="1428" w:type="dxa"/>
          </w:tcPr>
          <w:p w14:paraId="3CBD9128" w14:textId="0F60803C"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/24/005</w:t>
            </w:r>
          </w:p>
        </w:tc>
        <w:tc>
          <w:tcPr>
            <w:tcW w:w="7735" w:type="dxa"/>
          </w:tcPr>
          <w:p w14:paraId="4F767CAE" w14:textId="5364142C"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8D4822">
              <w:rPr>
                <w:rFonts w:ascii="Arial" w:hAnsi="Arial" w:cs="Arial"/>
                <w:b/>
                <w:color w:val="000000"/>
                <w:sz w:val="22"/>
                <w:szCs w:val="22"/>
              </w:rPr>
              <w:t>14</w:t>
            </w:r>
            <w:r w:rsidR="008D4822" w:rsidRPr="008D4822">
              <w:rPr>
                <w:rFonts w:ascii="Arial" w:hAnsi="Arial" w:cs="Arial"/>
                <w:b/>
                <w:color w:val="000000"/>
                <w:sz w:val="22"/>
                <w:szCs w:val="22"/>
                <w:vertAlign w:val="superscript"/>
              </w:rPr>
              <w:t>th</w:t>
            </w:r>
            <w:r w:rsidR="008D4822">
              <w:rPr>
                <w:rFonts w:ascii="Arial" w:hAnsi="Arial" w:cs="Arial"/>
                <w:b/>
                <w:color w:val="000000"/>
                <w:sz w:val="22"/>
                <w:szCs w:val="22"/>
              </w:rPr>
              <w:t xml:space="preserve"> May</w:t>
            </w:r>
            <w:r w:rsidRPr="008D4822">
              <w:rPr>
                <w:rFonts w:ascii="Arial" w:hAnsi="Arial" w:cs="Arial"/>
                <w:b/>
                <w:sz w:val="22"/>
                <w:szCs w:val="22"/>
              </w:rPr>
              <w:t xml:space="preserve"> 2024 </w:t>
            </w:r>
            <w:r w:rsidRPr="00370715">
              <w:rPr>
                <w:rFonts w:ascii="Arial" w:hAnsi="Arial" w:cs="Arial"/>
                <w:color w:val="000000"/>
                <w:sz w:val="22"/>
                <w:szCs w:val="22"/>
              </w:rPr>
              <w:t>(previously issued)</w:t>
            </w:r>
          </w:p>
        </w:tc>
      </w:tr>
      <w:tr w:rsidR="00C42A59" w:rsidRPr="000C027A" w14:paraId="723ED373" w14:textId="77777777" w:rsidTr="00BD1DF5">
        <w:tc>
          <w:tcPr>
            <w:tcW w:w="1428" w:type="dxa"/>
          </w:tcPr>
          <w:p w14:paraId="1F536C26" w14:textId="52C6D478" w:rsidR="00C42A59" w:rsidRPr="000C027A" w:rsidRDefault="00C42A59" w:rsidP="00C42A59">
            <w:pPr>
              <w:rPr>
                <w:rFonts w:ascii="Arial" w:hAnsi="Arial" w:cs="Arial"/>
                <w:sz w:val="22"/>
                <w:szCs w:val="22"/>
              </w:rPr>
            </w:pPr>
            <w:r>
              <w:rPr>
                <w:rFonts w:ascii="Arial" w:hAnsi="Arial" w:cs="Arial"/>
                <w:sz w:val="22"/>
                <w:szCs w:val="22"/>
              </w:rPr>
              <w:t>P/24/005.1</w:t>
            </w:r>
          </w:p>
        </w:tc>
        <w:tc>
          <w:tcPr>
            <w:tcW w:w="7735"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BD1DF5">
        <w:tc>
          <w:tcPr>
            <w:tcW w:w="1428" w:type="dxa"/>
          </w:tcPr>
          <w:p w14:paraId="6F42E0CE" w14:textId="77777777" w:rsidR="00C42A59" w:rsidRPr="000C027A" w:rsidRDefault="00C42A59" w:rsidP="00C42A59">
            <w:pPr>
              <w:rPr>
                <w:rFonts w:ascii="Arial" w:hAnsi="Arial" w:cs="Arial"/>
                <w:sz w:val="22"/>
                <w:szCs w:val="22"/>
              </w:rPr>
            </w:pPr>
          </w:p>
        </w:tc>
        <w:tc>
          <w:tcPr>
            <w:tcW w:w="7735"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BD1DF5">
        <w:tc>
          <w:tcPr>
            <w:tcW w:w="1428" w:type="dxa"/>
          </w:tcPr>
          <w:p w14:paraId="199B605A" w14:textId="07F8017D"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/24/006</w:t>
            </w:r>
          </w:p>
        </w:tc>
        <w:tc>
          <w:tcPr>
            <w:tcW w:w="7735"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BD1DF5">
        <w:tc>
          <w:tcPr>
            <w:tcW w:w="1428" w:type="dxa"/>
          </w:tcPr>
          <w:p w14:paraId="7B8E0BBC" w14:textId="3EC62CA0" w:rsidR="00C42A59" w:rsidRPr="000C027A" w:rsidRDefault="00C42A59" w:rsidP="00C42A59">
            <w:pPr>
              <w:rPr>
                <w:rFonts w:ascii="Arial" w:hAnsi="Arial" w:cs="Arial"/>
                <w:sz w:val="22"/>
                <w:szCs w:val="22"/>
              </w:rPr>
            </w:pPr>
            <w:r>
              <w:rPr>
                <w:rFonts w:ascii="Arial" w:hAnsi="Arial" w:cs="Arial"/>
                <w:sz w:val="22"/>
                <w:szCs w:val="22"/>
              </w:rPr>
              <w:t>P/24/006.1</w:t>
            </w:r>
          </w:p>
        </w:tc>
        <w:tc>
          <w:tcPr>
            <w:tcW w:w="7735"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BD1DF5">
        <w:tc>
          <w:tcPr>
            <w:tcW w:w="1428" w:type="dxa"/>
          </w:tcPr>
          <w:p w14:paraId="02D99054" w14:textId="77777777" w:rsidR="00C42A59" w:rsidRPr="000C027A" w:rsidRDefault="00C42A59" w:rsidP="00C42A59">
            <w:pPr>
              <w:rPr>
                <w:rFonts w:ascii="Arial" w:hAnsi="Arial" w:cs="Arial"/>
                <w:sz w:val="22"/>
                <w:szCs w:val="22"/>
              </w:rPr>
            </w:pPr>
          </w:p>
        </w:tc>
        <w:tc>
          <w:tcPr>
            <w:tcW w:w="7735"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BD1DF5">
        <w:tc>
          <w:tcPr>
            <w:tcW w:w="1428" w:type="dxa"/>
          </w:tcPr>
          <w:p w14:paraId="729D8918" w14:textId="38EFAB94" w:rsidR="00C42A59" w:rsidRPr="000C027A" w:rsidRDefault="00C42A59" w:rsidP="00C42A59">
            <w:pPr>
              <w:rPr>
                <w:rFonts w:ascii="Arial" w:hAnsi="Arial" w:cs="Arial"/>
                <w:b/>
                <w:bCs/>
                <w:sz w:val="22"/>
                <w:szCs w:val="22"/>
              </w:rPr>
            </w:pPr>
            <w:r>
              <w:rPr>
                <w:rFonts w:ascii="Arial" w:hAnsi="Arial" w:cs="Arial"/>
                <w:b/>
                <w:bCs/>
                <w:sz w:val="22"/>
                <w:szCs w:val="22"/>
              </w:rPr>
              <w:t>P/24/007</w:t>
            </w:r>
          </w:p>
        </w:tc>
        <w:tc>
          <w:tcPr>
            <w:tcW w:w="7735" w:type="dxa"/>
          </w:tcPr>
          <w:p w14:paraId="763958C4" w14:textId="77777777" w:rsidR="00C42A59" w:rsidRPr="00531040" w:rsidRDefault="00C42A59" w:rsidP="00C42A59">
            <w:pPr>
              <w:rPr>
                <w:rFonts w:ascii="Arial" w:hAnsi="Arial" w:cs="Arial"/>
                <w:b/>
                <w:sz w:val="22"/>
                <w:szCs w:val="22"/>
              </w:rPr>
            </w:pPr>
            <w:r w:rsidRPr="00531040">
              <w:rPr>
                <w:rFonts w:ascii="Arial" w:hAnsi="Arial" w:cs="Arial"/>
                <w:b/>
                <w:sz w:val="22"/>
                <w:szCs w:val="22"/>
              </w:rPr>
              <w:t>Planning Applications</w:t>
            </w:r>
          </w:p>
          <w:p w14:paraId="20A151EF" w14:textId="110F584F" w:rsidR="00C42A59" w:rsidRPr="004467AB" w:rsidRDefault="00C42A59" w:rsidP="00C42A59">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C42A59" w:rsidRPr="000C027A" w14:paraId="4E4B8D7C" w14:textId="77777777" w:rsidTr="00BD1DF5">
        <w:tc>
          <w:tcPr>
            <w:tcW w:w="1428" w:type="dxa"/>
          </w:tcPr>
          <w:p w14:paraId="13B45262" w14:textId="13A64D7E" w:rsidR="00C42A59" w:rsidRPr="000C027A" w:rsidRDefault="00C42A59" w:rsidP="00C42A59">
            <w:pPr>
              <w:rPr>
                <w:rFonts w:ascii="Arial" w:hAnsi="Arial" w:cs="Arial"/>
                <w:sz w:val="22"/>
                <w:szCs w:val="22"/>
              </w:rPr>
            </w:pPr>
            <w:r>
              <w:rPr>
                <w:rFonts w:ascii="Arial" w:hAnsi="Arial" w:cs="Arial"/>
                <w:sz w:val="22"/>
                <w:szCs w:val="22"/>
              </w:rPr>
              <w:t>P/24/007.1</w:t>
            </w:r>
          </w:p>
        </w:tc>
        <w:tc>
          <w:tcPr>
            <w:tcW w:w="7735" w:type="dxa"/>
          </w:tcPr>
          <w:p w14:paraId="65F17943" w14:textId="064857CA" w:rsidR="00C42A59" w:rsidRDefault="00C42A59" w:rsidP="00C42A59">
            <w:pPr>
              <w:widowControl w:val="0"/>
              <w:tabs>
                <w:tab w:val="left" w:pos="851"/>
              </w:tabs>
              <w:overflowPunct w:val="0"/>
              <w:autoSpaceDE w:val="0"/>
              <w:autoSpaceDN w:val="0"/>
              <w:adjustRightInd w:val="0"/>
              <w:spacing w:line="216" w:lineRule="auto"/>
              <w:rPr>
                <w:rFonts w:ascii="Arial" w:hAnsi="Arial" w:cs="Arial"/>
                <w:b/>
                <w:color w:val="000000"/>
                <w:sz w:val="22"/>
                <w:szCs w:val="22"/>
              </w:rPr>
            </w:pPr>
            <w:bookmarkStart w:id="4" w:name="_Hlk168307510"/>
            <w:r w:rsidRPr="00C42A59">
              <w:rPr>
                <w:rFonts w:ascii="Arial" w:hAnsi="Arial" w:cs="Arial"/>
                <w:b/>
                <w:color w:val="000000"/>
                <w:sz w:val="22"/>
                <w:szCs w:val="22"/>
              </w:rPr>
              <w:t xml:space="preserve">P/40/24/HH – 18 Ewen Close Pagham PO21 3PH – Single storey rear </w:t>
            </w:r>
            <w:proofErr w:type="gramStart"/>
            <w:r w:rsidRPr="00C42A59">
              <w:rPr>
                <w:rFonts w:ascii="Arial" w:hAnsi="Arial" w:cs="Arial"/>
                <w:b/>
                <w:color w:val="000000"/>
                <w:sz w:val="22"/>
                <w:szCs w:val="22"/>
              </w:rPr>
              <w:t>extension  RESOLVED</w:t>
            </w:r>
            <w:proofErr w:type="gramEnd"/>
            <w:r w:rsidRPr="00C42A59">
              <w:rPr>
                <w:rFonts w:ascii="Arial" w:hAnsi="Arial" w:cs="Arial"/>
                <w:b/>
                <w:color w:val="000000"/>
                <w:sz w:val="22"/>
                <w:szCs w:val="22"/>
              </w:rPr>
              <w:t>:</w:t>
            </w:r>
            <w:r w:rsidR="008D4822">
              <w:rPr>
                <w:rFonts w:ascii="Arial" w:hAnsi="Arial" w:cs="Arial"/>
                <w:b/>
                <w:color w:val="000000"/>
                <w:sz w:val="22"/>
                <w:szCs w:val="22"/>
              </w:rPr>
              <w:t xml:space="preserve">  OBJECT.  Members were concerned that the neighbouring property would be overshadowed by the extension.  There were also historic flooding issues in the area which should be </w:t>
            </w:r>
            <w:proofErr w:type="gramStart"/>
            <w:r w:rsidR="008D4822">
              <w:rPr>
                <w:rFonts w:ascii="Arial" w:hAnsi="Arial" w:cs="Arial"/>
                <w:b/>
                <w:color w:val="000000"/>
                <w:sz w:val="22"/>
                <w:szCs w:val="22"/>
              </w:rPr>
              <w:t>taken into account</w:t>
            </w:r>
            <w:proofErr w:type="gramEnd"/>
            <w:r w:rsidR="008D4822">
              <w:rPr>
                <w:rFonts w:ascii="Arial" w:hAnsi="Arial" w:cs="Arial"/>
                <w:b/>
                <w:color w:val="000000"/>
                <w:sz w:val="22"/>
                <w:szCs w:val="22"/>
              </w:rPr>
              <w:t>.</w:t>
            </w:r>
          </w:p>
          <w:bookmarkEnd w:id="4"/>
          <w:p w14:paraId="07C93D91" w14:textId="17E041FF" w:rsidR="00C42A59" w:rsidRPr="00F51317" w:rsidRDefault="00C42A59" w:rsidP="00C42A59">
            <w:pPr>
              <w:widowControl w:val="0"/>
              <w:tabs>
                <w:tab w:val="left" w:pos="851"/>
              </w:tabs>
              <w:overflowPunct w:val="0"/>
              <w:autoSpaceDE w:val="0"/>
              <w:autoSpaceDN w:val="0"/>
              <w:adjustRightInd w:val="0"/>
              <w:spacing w:line="216" w:lineRule="auto"/>
              <w:rPr>
                <w:rFonts w:ascii="Arial" w:hAnsi="Arial" w:cs="Arial"/>
                <w:b/>
                <w:sz w:val="22"/>
                <w:szCs w:val="22"/>
              </w:rPr>
            </w:pPr>
          </w:p>
        </w:tc>
      </w:tr>
      <w:tr w:rsidR="00C42A59" w:rsidRPr="000C027A" w14:paraId="3E5535D1" w14:textId="77777777" w:rsidTr="00BD1DF5">
        <w:tc>
          <w:tcPr>
            <w:tcW w:w="1428" w:type="dxa"/>
          </w:tcPr>
          <w:p w14:paraId="4F6B85AF" w14:textId="1BEF5E9B" w:rsidR="00C42A59" w:rsidRPr="00C42A59" w:rsidRDefault="00C42A59" w:rsidP="00C42A59">
            <w:pPr>
              <w:rPr>
                <w:rFonts w:ascii="Arial" w:hAnsi="Arial" w:cs="Arial"/>
                <w:b/>
                <w:bCs/>
                <w:sz w:val="22"/>
                <w:szCs w:val="22"/>
              </w:rPr>
            </w:pPr>
            <w:r w:rsidRPr="00C42A59">
              <w:rPr>
                <w:rFonts w:ascii="Arial" w:hAnsi="Arial" w:cs="Arial"/>
                <w:b/>
                <w:bCs/>
                <w:sz w:val="22"/>
                <w:szCs w:val="22"/>
              </w:rPr>
              <w:t>P/24/008</w:t>
            </w:r>
          </w:p>
        </w:tc>
        <w:tc>
          <w:tcPr>
            <w:tcW w:w="7735" w:type="dxa"/>
          </w:tcPr>
          <w:p w14:paraId="6AF46F0D" w14:textId="11608DF6" w:rsidR="00C42A59" w:rsidRPr="00C42A59" w:rsidRDefault="00C42A59" w:rsidP="00C42A59">
            <w:pPr>
              <w:rPr>
                <w:rFonts w:ascii="Arial" w:hAnsi="Arial" w:cs="Arial"/>
                <w:sz w:val="22"/>
                <w:szCs w:val="22"/>
              </w:rPr>
            </w:pPr>
            <w:r w:rsidRPr="00C42A59">
              <w:rPr>
                <w:rFonts w:ascii="Arial" w:hAnsi="Arial" w:cs="Arial"/>
                <w:b/>
                <w:color w:val="000000"/>
                <w:sz w:val="22"/>
                <w:szCs w:val="22"/>
              </w:rPr>
              <w:t>To consider a response to a CPRE Sussex/SOSCA questionnaire on sewerage infrastructure before development.</w:t>
            </w:r>
          </w:p>
        </w:tc>
      </w:tr>
      <w:tr w:rsidR="00C42A59" w:rsidRPr="000C027A" w14:paraId="25B865A3" w14:textId="77777777" w:rsidTr="00BD1DF5">
        <w:tc>
          <w:tcPr>
            <w:tcW w:w="1428" w:type="dxa"/>
          </w:tcPr>
          <w:p w14:paraId="65FE6293" w14:textId="10854B90" w:rsidR="00C42A59" w:rsidRPr="000C027A" w:rsidRDefault="00C42A59" w:rsidP="00C42A59">
            <w:pPr>
              <w:rPr>
                <w:rFonts w:ascii="Arial" w:hAnsi="Arial" w:cs="Arial"/>
                <w:sz w:val="22"/>
                <w:szCs w:val="22"/>
              </w:rPr>
            </w:pPr>
            <w:r>
              <w:rPr>
                <w:rFonts w:ascii="Arial" w:hAnsi="Arial" w:cs="Arial"/>
                <w:sz w:val="22"/>
                <w:szCs w:val="22"/>
              </w:rPr>
              <w:t>P/24/008.1</w:t>
            </w:r>
          </w:p>
        </w:tc>
        <w:tc>
          <w:tcPr>
            <w:tcW w:w="7735" w:type="dxa"/>
          </w:tcPr>
          <w:p w14:paraId="3F65BA19" w14:textId="77777777" w:rsidR="00C42A59" w:rsidRDefault="008D4822" w:rsidP="00C42A59">
            <w:pPr>
              <w:rPr>
                <w:rFonts w:ascii="Arial" w:hAnsi="Arial" w:cs="Arial"/>
                <w:sz w:val="22"/>
                <w:szCs w:val="22"/>
              </w:rPr>
            </w:pPr>
            <w:r>
              <w:rPr>
                <w:rFonts w:ascii="Arial" w:hAnsi="Arial" w:cs="Arial"/>
                <w:sz w:val="22"/>
                <w:szCs w:val="22"/>
              </w:rPr>
              <w:t>Members discussed the questionnaire and instructed the Clerk to submit response on its behalf.</w:t>
            </w:r>
          </w:p>
          <w:p w14:paraId="6B187E76" w14:textId="58990E28" w:rsidR="008D4822" w:rsidRPr="000C027A" w:rsidRDefault="008D4822" w:rsidP="00C42A59">
            <w:pPr>
              <w:rPr>
                <w:rFonts w:ascii="Arial" w:hAnsi="Arial" w:cs="Arial"/>
                <w:sz w:val="22"/>
                <w:szCs w:val="22"/>
              </w:rPr>
            </w:pPr>
          </w:p>
        </w:tc>
      </w:tr>
      <w:tr w:rsidR="00C42A59" w:rsidRPr="000C027A" w14:paraId="4AF17512" w14:textId="77777777" w:rsidTr="00BD1DF5">
        <w:tc>
          <w:tcPr>
            <w:tcW w:w="1428" w:type="dxa"/>
          </w:tcPr>
          <w:p w14:paraId="2E1FDFEE" w14:textId="77777777" w:rsidR="00C42A59" w:rsidRPr="000C027A" w:rsidRDefault="00C42A59" w:rsidP="00C42A59">
            <w:pPr>
              <w:rPr>
                <w:rFonts w:ascii="Arial" w:hAnsi="Arial" w:cs="Arial"/>
                <w:sz w:val="22"/>
                <w:szCs w:val="22"/>
              </w:rPr>
            </w:pPr>
          </w:p>
        </w:tc>
        <w:tc>
          <w:tcPr>
            <w:tcW w:w="7735" w:type="dxa"/>
          </w:tcPr>
          <w:p w14:paraId="17DE6C67" w14:textId="77777777" w:rsidR="00C42A59" w:rsidRPr="000C027A" w:rsidRDefault="00C42A59" w:rsidP="00C42A59">
            <w:pPr>
              <w:rPr>
                <w:rFonts w:ascii="Arial" w:hAnsi="Arial" w:cs="Arial"/>
                <w:sz w:val="22"/>
                <w:szCs w:val="22"/>
              </w:rPr>
            </w:pPr>
          </w:p>
        </w:tc>
      </w:tr>
      <w:tr w:rsidR="00C42A59" w:rsidRPr="000C027A" w14:paraId="24DB79C2" w14:textId="77777777" w:rsidTr="00BD1DF5">
        <w:tc>
          <w:tcPr>
            <w:tcW w:w="1428" w:type="dxa"/>
          </w:tcPr>
          <w:p w14:paraId="23FDF7A8" w14:textId="00DE6CDD" w:rsidR="00C42A59" w:rsidRPr="00C42A59" w:rsidRDefault="00C42A59" w:rsidP="00C42A59">
            <w:pPr>
              <w:rPr>
                <w:rFonts w:ascii="Arial" w:hAnsi="Arial" w:cs="Arial"/>
                <w:b/>
                <w:bCs/>
                <w:sz w:val="22"/>
                <w:szCs w:val="22"/>
              </w:rPr>
            </w:pPr>
            <w:r w:rsidRPr="00C42A59">
              <w:rPr>
                <w:rFonts w:ascii="Arial" w:hAnsi="Arial" w:cs="Arial"/>
                <w:b/>
                <w:bCs/>
                <w:sz w:val="22"/>
                <w:szCs w:val="22"/>
              </w:rPr>
              <w:t>P/24/009</w:t>
            </w:r>
          </w:p>
        </w:tc>
        <w:tc>
          <w:tcPr>
            <w:tcW w:w="7735" w:type="dxa"/>
          </w:tcPr>
          <w:p w14:paraId="6112AF49" w14:textId="795A2534" w:rsidR="00C42A59" w:rsidRPr="000C027A" w:rsidRDefault="00C42A59" w:rsidP="00C42A59">
            <w:pPr>
              <w:widowControl w:val="0"/>
              <w:tabs>
                <w:tab w:val="left" w:pos="284"/>
              </w:tabs>
              <w:overflowPunct w:val="0"/>
              <w:autoSpaceDE w:val="0"/>
              <w:autoSpaceDN w:val="0"/>
              <w:adjustRightInd w:val="0"/>
              <w:spacing w:line="287" w:lineRule="atLeast"/>
              <w:rPr>
                <w:rFonts w:ascii="Arial" w:hAnsi="Arial" w:cs="Arial"/>
                <w:sz w:val="22"/>
                <w:szCs w:val="22"/>
              </w:rPr>
            </w:pPr>
            <w:r w:rsidRPr="00C42A59">
              <w:rPr>
                <w:rFonts w:ascii="Arial" w:hAnsi="Arial" w:cs="Arial"/>
                <w:b/>
                <w:color w:val="000000"/>
                <w:sz w:val="22"/>
                <w:szCs w:val="22"/>
              </w:rPr>
              <w:t>Aldwick &amp; Pagham Advisory Group 4</w:t>
            </w:r>
            <w:r w:rsidRPr="00C42A59">
              <w:rPr>
                <w:rFonts w:ascii="Arial" w:hAnsi="Arial" w:cs="Arial"/>
                <w:b/>
                <w:color w:val="000000"/>
                <w:sz w:val="22"/>
                <w:szCs w:val="22"/>
                <w:vertAlign w:val="superscript"/>
              </w:rPr>
              <w:t>th</w:t>
            </w:r>
            <w:r w:rsidRPr="00C42A59">
              <w:rPr>
                <w:rFonts w:ascii="Arial" w:hAnsi="Arial" w:cs="Arial"/>
                <w:b/>
                <w:color w:val="000000"/>
                <w:sz w:val="22"/>
                <w:szCs w:val="22"/>
              </w:rPr>
              <w:t xml:space="preserve"> June 2024 – request for agenda </w:t>
            </w:r>
            <w:r w:rsidRPr="00C42A59">
              <w:rPr>
                <w:rFonts w:ascii="Arial" w:hAnsi="Arial" w:cs="Arial"/>
                <w:b/>
                <w:color w:val="000000"/>
                <w:sz w:val="22"/>
                <w:szCs w:val="22"/>
              </w:rPr>
              <w:lastRenderedPageBreak/>
              <w:t>items/questions/issues</w:t>
            </w:r>
          </w:p>
        </w:tc>
      </w:tr>
      <w:tr w:rsidR="00C42A59" w:rsidRPr="000C027A" w14:paraId="1434AB40" w14:textId="77777777" w:rsidTr="00BD1DF5">
        <w:tc>
          <w:tcPr>
            <w:tcW w:w="1428" w:type="dxa"/>
          </w:tcPr>
          <w:p w14:paraId="12DAD315" w14:textId="387C3DA4" w:rsidR="00C42A59" w:rsidRPr="000C027A" w:rsidRDefault="00C42A59" w:rsidP="00C42A59">
            <w:pPr>
              <w:rPr>
                <w:rFonts w:ascii="Arial" w:hAnsi="Arial" w:cs="Arial"/>
                <w:sz w:val="22"/>
                <w:szCs w:val="22"/>
              </w:rPr>
            </w:pPr>
            <w:r>
              <w:rPr>
                <w:rFonts w:ascii="Arial" w:hAnsi="Arial" w:cs="Arial"/>
                <w:sz w:val="22"/>
                <w:szCs w:val="22"/>
              </w:rPr>
              <w:lastRenderedPageBreak/>
              <w:t>P/24/009.1</w:t>
            </w:r>
          </w:p>
        </w:tc>
        <w:tc>
          <w:tcPr>
            <w:tcW w:w="7735" w:type="dxa"/>
          </w:tcPr>
          <w:p w14:paraId="4D5B66F5" w14:textId="77777777" w:rsidR="00C42A59" w:rsidRDefault="008D4822" w:rsidP="008D4822">
            <w:pPr>
              <w:rPr>
                <w:rFonts w:ascii="Arial" w:hAnsi="Arial" w:cs="Arial"/>
                <w:sz w:val="22"/>
                <w:szCs w:val="22"/>
              </w:rPr>
            </w:pPr>
            <w:r>
              <w:rPr>
                <w:rFonts w:ascii="Arial" w:hAnsi="Arial" w:cs="Arial"/>
                <w:sz w:val="22"/>
                <w:szCs w:val="22"/>
              </w:rPr>
              <w:t>Members requested that updates be given on the undischarged pre commencement conditions at Hook Lane P/30/19/OUT, the position with discharge of Condition 30 P/140/16/OUT and an explanation of plans to use Hook Lane Play area as an alternative play space for P/115/23/PL, including an explanation as to why there had been no contact from the developer as the space was leased to Pagham Parish Council.</w:t>
            </w:r>
          </w:p>
          <w:p w14:paraId="6FE08AAB" w14:textId="2C77E62A" w:rsidR="008D4822" w:rsidRPr="000C027A" w:rsidRDefault="008D4822" w:rsidP="008D4822">
            <w:pPr>
              <w:rPr>
                <w:rFonts w:ascii="Arial" w:hAnsi="Arial" w:cs="Arial"/>
                <w:sz w:val="22"/>
                <w:szCs w:val="22"/>
              </w:rPr>
            </w:pPr>
          </w:p>
        </w:tc>
      </w:tr>
      <w:tr w:rsidR="00C42A59" w:rsidRPr="000C027A" w14:paraId="73F79CC5" w14:textId="77777777" w:rsidTr="00BD1DF5">
        <w:tc>
          <w:tcPr>
            <w:tcW w:w="1428" w:type="dxa"/>
          </w:tcPr>
          <w:p w14:paraId="24F974F0" w14:textId="77777777" w:rsidR="00C42A59" w:rsidRPr="000C027A" w:rsidRDefault="00C42A59" w:rsidP="00C42A59">
            <w:pPr>
              <w:rPr>
                <w:rFonts w:ascii="Arial" w:hAnsi="Arial" w:cs="Arial"/>
                <w:sz w:val="22"/>
                <w:szCs w:val="22"/>
              </w:rPr>
            </w:pPr>
          </w:p>
        </w:tc>
        <w:tc>
          <w:tcPr>
            <w:tcW w:w="7735" w:type="dxa"/>
          </w:tcPr>
          <w:p w14:paraId="1107D15D" w14:textId="133641D3" w:rsidR="00C42A59" w:rsidRPr="000C027A" w:rsidRDefault="00C42A59" w:rsidP="00C42A59">
            <w:pPr>
              <w:rPr>
                <w:rFonts w:ascii="Arial" w:hAnsi="Arial" w:cs="Arial"/>
                <w:sz w:val="22"/>
                <w:szCs w:val="22"/>
              </w:rPr>
            </w:pPr>
          </w:p>
        </w:tc>
      </w:tr>
      <w:tr w:rsidR="00C42A59" w:rsidRPr="000C027A" w14:paraId="6DD0B210" w14:textId="77777777" w:rsidTr="00BD1DF5">
        <w:trPr>
          <w:trHeight w:val="474"/>
        </w:trPr>
        <w:tc>
          <w:tcPr>
            <w:tcW w:w="1428" w:type="dxa"/>
          </w:tcPr>
          <w:p w14:paraId="2AD4F1DC" w14:textId="6D45DE39" w:rsidR="00C42A59" w:rsidRPr="000C027A" w:rsidRDefault="00C42A59" w:rsidP="00C42A59">
            <w:pPr>
              <w:rPr>
                <w:rFonts w:ascii="Arial" w:hAnsi="Arial" w:cs="Arial"/>
                <w:b/>
                <w:bCs/>
                <w:sz w:val="22"/>
                <w:szCs w:val="22"/>
              </w:rPr>
            </w:pPr>
            <w:r>
              <w:rPr>
                <w:rFonts w:ascii="Arial" w:hAnsi="Arial" w:cs="Arial"/>
                <w:b/>
                <w:bCs/>
                <w:sz w:val="22"/>
                <w:szCs w:val="22"/>
              </w:rPr>
              <w:t>P/24/010</w:t>
            </w:r>
          </w:p>
        </w:tc>
        <w:tc>
          <w:tcPr>
            <w:tcW w:w="7735" w:type="dxa"/>
          </w:tcPr>
          <w:p w14:paraId="464F5DDD" w14:textId="266B762E" w:rsidR="00C42A59" w:rsidRPr="00641B8C" w:rsidRDefault="00C42A59" w:rsidP="00C42A59">
            <w:pPr>
              <w:widowControl w:val="0"/>
              <w:tabs>
                <w:tab w:val="left" w:pos="284"/>
              </w:tabs>
              <w:overflowPunct w:val="0"/>
              <w:autoSpaceDE w:val="0"/>
              <w:autoSpaceDN w:val="0"/>
              <w:adjustRightInd w:val="0"/>
              <w:spacing w:line="287" w:lineRule="atLeast"/>
              <w:rPr>
                <w:rFonts w:ascii="Arial" w:hAnsi="Arial" w:cs="Arial"/>
                <w:b/>
                <w:bCs/>
                <w:sz w:val="22"/>
                <w:szCs w:val="22"/>
              </w:rPr>
            </w:pPr>
            <w:r w:rsidRPr="00641B8C">
              <w:rPr>
                <w:rFonts w:ascii="Arial" w:hAnsi="Arial" w:cs="Arial"/>
                <w:b/>
                <w:bCs/>
                <w:sz w:val="22"/>
                <w:szCs w:val="22"/>
              </w:rPr>
              <w:t>To note any decisions confirmed by Arun DC</w:t>
            </w:r>
          </w:p>
        </w:tc>
      </w:tr>
      <w:tr w:rsidR="00C42A59" w:rsidRPr="00FF5D98" w14:paraId="5193FBA2" w14:textId="77777777" w:rsidTr="00BD1DF5">
        <w:trPr>
          <w:trHeight w:val="420"/>
        </w:trPr>
        <w:tc>
          <w:tcPr>
            <w:tcW w:w="1428" w:type="dxa"/>
          </w:tcPr>
          <w:p w14:paraId="66D8678A" w14:textId="4321F762" w:rsidR="00C42A59" w:rsidRDefault="00C42A59" w:rsidP="00C42A59">
            <w:pPr>
              <w:rPr>
                <w:rFonts w:ascii="Arial" w:hAnsi="Arial" w:cs="Arial"/>
                <w:b/>
                <w:bCs/>
                <w:sz w:val="22"/>
                <w:szCs w:val="22"/>
              </w:rPr>
            </w:pPr>
            <w:bookmarkStart w:id="5" w:name="_Hlk130981001"/>
            <w:bookmarkStart w:id="6" w:name="_Hlk56592804"/>
            <w:bookmarkStart w:id="7" w:name="_Hlk42059846"/>
            <w:bookmarkStart w:id="8" w:name="_Hlk129765846"/>
            <w:r>
              <w:rPr>
                <w:rFonts w:ascii="Arial" w:hAnsi="Arial" w:cs="Arial"/>
                <w:sz w:val="22"/>
                <w:szCs w:val="22"/>
              </w:rPr>
              <w:t>P/24/010.1</w:t>
            </w:r>
          </w:p>
        </w:tc>
        <w:tc>
          <w:tcPr>
            <w:tcW w:w="7735" w:type="dxa"/>
          </w:tcPr>
          <w:p w14:paraId="0A4EDFA1" w14:textId="4A5E28F7" w:rsidR="00C42A59" w:rsidRDefault="00F12F8F" w:rsidP="00C42A59">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P/24/24/HH – Stile Cottage Lower Bognor Road </w:t>
            </w:r>
            <w:proofErr w:type="spellStart"/>
            <w:r>
              <w:rPr>
                <w:rFonts w:ascii="Arial" w:hAnsi="Arial" w:cs="Arial"/>
                <w:color w:val="000000"/>
                <w:sz w:val="22"/>
                <w:szCs w:val="22"/>
              </w:rPr>
              <w:t>Lagness</w:t>
            </w:r>
            <w:proofErr w:type="spellEnd"/>
            <w:r>
              <w:rPr>
                <w:rFonts w:ascii="Arial" w:hAnsi="Arial" w:cs="Arial"/>
                <w:color w:val="000000"/>
                <w:sz w:val="22"/>
                <w:szCs w:val="22"/>
              </w:rPr>
              <w:t xml:space="preserve"> PO20 1LP. Construction of a single storey rear and side extension.  Existing garage and rear single storey bathroom to be dismantled.  PERMIT</w:t>
            </w:r>
            <w:r w:rsidR="00E8031E">
              <w:rPr>
                <w:rFonts w:ascii="Arial" w:hAnsi="Arial" w:cs="Arial"/>
                <w:color w:val="000000"/>
                <w:sz w:val="22"/>
                <w:szCs w:val="22"/>
              </w:rPr>
              <w:t>.</w:t>
            </w:r>
          </w:p>
          <w:p w14:paraId="17090F13" w14:textId="7A618597" w:rsidR="00C42A59" w:rsidRPr="002E06DD" w:rsidRDefault="00C42A59" w:rsidP="00C42A59">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 </w:t>
            </w:r>
          </w:p>
        </w:tc>
      </w:tr>
      <w:bookmarkEnd w:id="5"/>
      <w:tr w:rsidR="00C42A59" w:rsidRPr="000C027A" w14:paraId="288A22E0" w14:textId="77777777" w:rsidTr="00BD1DF5">
        <w:tc>
          <w:tcPr>
            <w:tcW w:w="1428" w:type="dxa"/>
          </w:tcPr>
          <w:p w14:paraId="08AA6048" w14:textId="77777777" w:rsidR="00C42A59" w:rsidRPr="00BC7EE5" w:rsidRDefault="00C42A59" w:rsidP="00C42A59">
            <w:pPr>
              <w:rPr>
                <w:rFonts w:ascii="Arial" w:hAnsi="Arial" w:cs="Arial"/>
                <w:b/>
                <w:bCs/>
                <w:sz w:val="22"/>
                <w:szCs w:val="22"/>
              </w:rPr>
            </w:pPr>
          </w:p>
        </w:tc>
        <w:tc>
          <w:tcPr>
            <w:tcW w:w="7735" w:type="dxa"/>
          </w:tcPr>
          <w:p w14:paraId="0B3C6F65" w14:textId="77777777" w:rsidR="00C42A59" w:rsidRPr="00641B8C" w:rsidRDefault="00C42A59" w:rsidP="00C42A59">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6"/>
      <w:bookmarkEnd w:id="7"/>
      <w:bookmarkEnd w:id="8"/>
      <w:tr w:rsidR="00C42A59" w:rsidRPr="000C027A" w14:paraId="6E705068" w14:textId="77777777" w:rsidTr="00BD1DF5">
        <w:tc>
          <w:tcPr>
            <w:tcW w:w="1428" w:type="dxa"/>
          </w:tcPr>
          <w:p w14:paraId="5668B328" w14:textId="752F6A43" w:rsidR="00C42A59" w:rsidRPr="00BC7EE5" w:rsidRDefault="00C42A59" w:rsidP="00C42A59">
            <w:pPr>
              <w:rPr>
                <w:rFonts w:ascii="Arial" w:hAnsi="Arial" w:cs="Arial"/>
                <w:b/>
                <w:bCs/>
                <w:sz w:val="22"/>
                <w:szCs w:val="22"/>
              </w:rPr>
            </w:pPr>
            <w:r>
              <w:rPr>
                <w:rFonts w:ascii="Arial" w:hAnsi="Arial" w:cs="Arial"/>
                <w:b/>
                <w:bCs/>
                <w:sz w:val="22"/>
                <w:szCs w:val="22"/>
              </w:rPr>
              <w:t>P/24/011</w:t>
            </w:r>
          </w:p>
        </w:tc>
        <w:tc>
          <w:tcPr>
            <w:tcW w:w="7735" w:type="dxa"/>
          </w:tcPr>
          <w:p w14:paraId="09ADDFD3" w14:textId="2C70AEB9" w:rsidR="00C42A59" w:rsidRPr="00641B8C" w:rsidRDefault="00C42A59" w:rsidP="00C42A59">
            <w:pPr>
              <w:rPr>
                <w:rFonts w:ascii="Arial" w:hAnsi="Arial" w:cs="Arial"/>
                <w:bCs/>
                <w:sz w:val="22"/>
                <w:szCs w:val="22"/>
              </w:rPr>
            </w:pPr>
            <w:r>
              <w:rPr>
                <w:rFonts w:ascii="Arial" w:hAnsi="Arial" w:cs="Arial"/>
                <w:b/>
                <w:bCs/>
                <w:sz w:val="22"/>
                <w:szCs w:val="22"/>
              </w:rPr>
              <w:t>Enforcement &amp; ADC Planning Committee</w:t>
            </w:r>
          </w:p>
        </w:tc>
      </w:tr>
      <w:tr w:rsidR="00C42A59" w:rsidRPr="000C027A" w14:paraId="274ED058" w14:textId="77777777" w:rsidTr="00BD1DF5">
        <w:tc>
          <w:tcPr>
            <w:tcW w:w="1428" w:type="dxa"/>
          </w:tcPr>
          <w:p w14:paraId="65C98CCE" w14:textId="0B35370D" w:rsidR="00C42A59" w:rsidRPr="00BC7EE5" w:rsidRDefault="00C42A59" w:rsidP="00C42A59">
            <w:pPr>
              <w:rPr>
                <w:rFonts w:ascii="Arial" w:hAnsi="Arial" w:cs="Arial"/>
                <w:b/>
                <w:bCs/>
                <w:sz w:val="22"/>
                <w:szCs w:val="22"/>
              </w:rPr>
            </w:pPr>
            <w:r>
              <w:rPr>
                <w:rFonts w:ascii="Arial" w:hAnsi="Arial" w:cs="Arial"/>
                <w:sz w:val="22"/>
                <w:szCs w:val="22"/>
              </w:rPr>
              <w:t>P/24/011.1</w:t>
            </w:r>
          </w:p>
        </w:tc>
        <w:tc>
          <w:tcPr>
            <w:tcW w:w="7735" w:type="dxa"/>
          </w:tcPr>
          <w:p w14:paraId="18E0732A" w14:textId="1419BA4D" w:rsidR="00C42A59" w:rsidRDefault="00F12F8F" w:rsidP="00C42A5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P/149/23/s73 – Land West of Hook Lane Pagham PO213PB.  Variation of Condition 13 imposed under P/30/19/OUT (which was the </w:t>
            </w:r>
            <w:proofErr w:type="spellStart"/>
            <w:r>
              <w:rPr>
                <w:rFonts w:ascii="Arial" w:hAnsi="Arial" w:cs="Arial"/>
                <w:sz w:val="22"/>
                <w:szCs w:val="22"/>
              </w:rPr>
              <w:t>sumbect</w:t>
            </w:r>
            <w:proofErr w:type="spellEnd"/>
            <w:r>
              <w:rPr>
                <w:rFonts w:ascii="Arial" w:hAnsi="Arial" w:cs="Arial"/>
                <w:sz w:val="22"/>
                <w:szCs w:val="22"/>
              </w:rPr>
              <w:t xml:space="preserve"> of a s106 agreement) relating to the rewording of the condition to “prior to occupation of the 300</w:t>
            </w:r>
            <w:r w:rsidRPr="00F12F8F">
              <w:rPr>
                <w:rFonts w:ascii="Arial" w:hAnsi="Arial" w:cs="Arial"/>
                <w:sz w:val="22"/>
                <w:szCs w:val="22"/>
                <w:vertAlign w:val="superscript"/>
              </w:rPr>
              <w:t>th</w:t>
            </w:r>
            <w:r>
              <w:rPr>
                <w:rFonts w:ascii="Arial" w:hAnsi="Arial" w:cs="Arial"/>
                <w:sz w:val="22"/>
                <w:szCs w:val="22"/>
              </w:rPr>
              <w:t xml:space="preserve"> dwelling”</w:t>
            </w:r>
            <w:r w:rsidR="008D4822">
              <w:rPr>
                <w:rFonts w:ascii="Arial" w:hAnsi="Arial" w:cs="Arial"/>
                <w:sz w:val="22"/>
                <w:szCs w:val="22"/>
              </w:rPr>
              <w:t>.</w:t>
            </w:r>
          </w:p>
          <w:p w14:paraId="4CADF16D" w14:textId="77777777" w:rsidR="00F12F8F" w:rsidRDefault="00F12F8F" w:rsidP="00C42A59">
            <w:pPr>
              <w:widowControl w:val="0"/>
              <w:tabs>
                <w:tab w:val="left" w:pos="851"/>
              </w:tabs>
              <w:overflowPunct w:val="0"/>
              <w:autoSpaceDE w:val="0"/>
              <w:autoSpaceDN w:val="0"/>
              <w:adjustRightInd w:val="0"/>
              <w:spacing w:line="287" w:lineRule="atLeast"/>
              <w:rPr>
                <w:rFonts w:ascii="Arial" w:hAnsi="Arial" w:cs="Arial"/>
                <w:sz w:val="22"/>
                <w:szCs w:val="22"/>
              </w:rPr>
            </w:pPr>
          </w:p>
          <w:p w14:paraId="002BB1C0" w14:textId="05FDF0DF" w:rsidR="00F12F8F" w:rsidRPr="0052687B" w:rsidRDefault="00F12F8F" w:rsidP="00C42A5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P/115/23/PL – Land West of Osborne Refrigerators </w:t>
            </w:r>
            <w:proofErr w:type="spellStart"/>
            <w:r>
              <w:rPr>
                <w:rFonts w:ascii="Arial" w:hAnsi="Arial" w:cs="Arial"/>
                <w:sz w:val="22"/>
                <w:szCs w:val="22"/>
              </w:rPr>
              <w:t>Roase</w:t>
            </w:r>
            <w:proofErr w:type="spellEnd"/>
            <w:r>
              <w:rPr>
                <w:rFonts w:ascii="Arial" w:hAnsi="Arial" w:cs="Arial"/>
                <w:sz w:val="22"/>
                <w:szCs w:val="22"/>
              </w:rPr>
              <w:t xml:space="preserve"> Green Road Bognor Regis PO21 3EG</w:t>
            </w:r>
            <w:r w:rsidR="000B3D49">
              <w:rPr>
                <w:rFonts w:ascii="Arial" w:hAnsi="Arial" w:cs="Arial"/>
                <w:sz w:val="22"/>
                <w:szCs w:val="22"/>
              </w:rPr>
              <w:t xml:space="preserve">. </w:t>
            </w:r>
            <w:r w:rsidR="000B3D49" w:rsidRPr="000B3D49">
              <w:rPr>
                <w:rFonts w:ascii="Arial" w:hAnsi="Arial" w:cs="Arial"/>
                <w:color w:val="000000"/>
                <w:sz w:val="22"/>
                <w:szCs w:val="22"/>
              </w:rPr>
              <w:t>Erection of 44 No. dwellings with garaging, covered and open resident and visitor parking with new access from internal road serving Osborne Refrigerators and improvements to existing access off Rose Green Road (resubmission following P/111/22/PL). This application falls within Strategic Site SD2 and is in CIL Zone 1 (Zero Rated).</w:t>
            </w:r>
          </w:p>
        </w:tc>
      </w:tr>
      <w:tr w:rsidR="00C42A59" w:rsidRPr="000C027A" w14:paraId="4993BC40" w14:textId="77777777" w:rsidTr="00BD1DF5">
        <w:tc>
          <w:tcPr>
            <w:tcW w:w="1428" w:type="dxa"/>
          </w:tcPr>
          <w:p w14:paraId="54C90964" w14:textId="2A8E1305" w:rsidR="00C42A59" w:rsidRPr="00BC7EE5" w:rsidRDefault="00C42A59" w:rsidP="00C42A59">
            <w:pPr>
              <w:rPr>
                <w:rFonts w:ascii="Arial" w:hAnsi="Arial" w:cs="Arial"/>
                <w:b/>
                <w:bCs/>
                <w:sz w:val="22"/>
                <w:szCs w:val="22"/>
              </w:rPr>
            </w:pPr>
          </w:p>
        </w:tc>
        <w:tc>
          <w:tcPr>
            <w:tcW w:w="7735" w:type="dxa"/>
          </w:tcPr>
          <w:p w14:paraId="3F7A1566" w14:textId="0257BFCD" w:rsidR="00C42A59" w:rsidRPr="00641B8C" w:rsidRDefault="00C42A59" w:rsidP="00C42A59">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C42A59" w:rsidRPr="000C027A" w14:paraId="0FA9D751" w14:textId="77777777" w:rsidTr="00BD1DF5">
        <w:tc>
          <w:tcPr>
            <w:tcW w:w="1428" w:type="dxa"/>
          </w:tcPr>
          <w:p w14:paraId="405DB279" w14:textId="5799DD2C" w:rsidR="00C42A59" w:rsidRDefault="00C42A59" w:rsidP="00C42A59">
            <w:pPr>
              <w:rPr>
                <w:rFonts w:ascii="Arial" w:hAnsi="Arial" w:cs="Arial"/>
                <w:b/>
                <w:bCs/>
                <w:sz w:val="22"/>
                <w:szCs w:val="22"/>
              </w:rPr>
            </w:pPr>
            <w:r>
              <w:rPr>
                <w:rFonts w:ascii="Arial" w:hAnsi="Arial" w:cs="Arial"/>
                <w:b/>
                <w:bCs/>
                <w:sz w:val="22"/>
                <w:szCs w:val="22"/>
              </w:rPr>
              <w:t>P/24/012</w:t>
            </w:r>
          </w:p>
        </w:tc>
        <w:tc>
          <w:tcPr>
            <w:tcW w:w="7735" w:type="dxa"/>
          </w:tcPr>
          <w:p w14:paraId="659491CA" w14:textId="22083FBA" w:rsidR="00C42A59" w:rsidRPr="00641B8C" w:rsidRDefault="00C42A59" w:rsidP="00C42A59">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C42A59" w:rsidRPr="000C027A" w14:paraId="4FF6F069" w14:textId="77777777" w:rsidTr="00BD1DF5">
        <w:tc>
          <w:tcPr>
            <w:tcW w:w="1428" w:type="dxa"/>
          </w:tcPr>
          <w:p w14:paraId="2225EAB6" w14:textId="4F9CA9D3" w:rsidR="00C42A59" w:rsidRPr="00EF3A87" w:rsidRDefault="00C42A59" w:rsidP="00C42A59">
            <w:pPr>
              <w:rPr>
                <w:rFonts w:ascii="Arial" w:hAnsi="Arial" w:cs="Arial"/>
                <w:sz w:val="22"/>
                <w:szCs w:val="22"/>
              </w:rPr>
            </w:pPr>
            <w:r w:rsidRPr="003534CC">
              <w:rPr>
                <w:rFonts w:ascii="Arial" w:hAnsi="Arial" w:cs="Arial"/>
                <w:sz w:val="22"/>
                <w:szCs w:val="22"/>
              </w:rPr>
              <w:t>P</w:t>
            </w:r>
            <w:r>
              <w:rPr>
                <w:rFonts w:ascii="Arial" w:hAnsi="Arial" w:cs="Arial"/>
                <w:sz w:val="22"/>
                <w:szCs w:val="22"/>
              </w:rPr>
              <w:t>/24/012.1</w:t>
            </w:r>
          </w:p>
        </w:tc>
        <w:tc>
          <w:tcPr>
            <w:tcW w:w="7735" w:type="dxa"/>
          </w:tcPr>
          <w:p w14:paraId="23AA1BBD" w14:textId="7DC3A300" w:rsidR="00C42A59" w:rsidRPr="00641B8C" w:rsidRDefault="00C42A59" w:rsidP="00C42A5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C42A59" w:rsidRPr="000C027A" w14:paraId="55E5C272" w14:textId="77777777" w:rsidTr="00BD1DF5">
        <w:tc>
          <w:tcPr>
            <w:tcW w:w="1428" w:type="dxa"/>
          </w:tcPr>
          <w:p w14:paraId="1490944C" w14:textId="77777777" w:rsidR="00C42A59" w:rsidRPr="003534CC" w:rsidRDefault="00C42A59" w:rsidP="00C42A59">
            <w:pPr>
              <w:rPr>
                <w:rFonts w:ascii="Arial" w:hAnsi="Arial" w:cs="Arial"/>
                <w:sz w:val="22"/>
                <w:szCs w:val="22"/>
              </w:rPr>
            </w:pPr>
          </w:p>
        </w:tc>
        <w:tc>
          <w:tcPr>
            <w:tcW w:w="7735" w:type="dxa"/>
          </w:tcPr>
          <w:p w14:paraId="0995E102" w14:textId="77777777" w:rsidR="00C42A59" w:rsidRPr="00641B8C" w:rsidRDefault="00C42A59" w:rsidP="00C42A59">
            <w:pPr>
              <w:widowControl w:val="0"/>
              <w:tabs>
                <w:tab w:val="left" w:pos="851"/>
              </w:tabs>
              <w:overflowPunct w:val="0"/>
              <w:autoSpaceDE w:val="0"/>
              <w:autoSpaceDN w:val="0"/>
              <w:adjustRightInd w:val="0"/>
              <w:spacing w:line="287" w:lineRule="atLeast"/>
              <w:rPr>
                <w:rFonts w:ascii="Arial" w:hAnsi="Arial" w:cs="Arial"/>
                <w:sz w:val="22"/>
                <w:szCs w:val="22"/>
              </w:rPr>
            </w:pPr>
          </w:p>
        </w:tc>
      </w:tr>
      <w:tr w:rsidR="00C42A59" w:rsidRPr="000C027A" w14:paraId="48347BCF" w14:textId="77777777" w:rsidTr="00BD1DF5">
        <w:tc>
          <w:tcPr>
            <w:tcW w:w="1428" w:type="dxa"/>
          </w:tcPr>
          <w:p w14:paraId="6A617C82" w14:textId="467CF52F" w:rsidR="00C42A59" w:rsidRPr="003534CC" w:rsidRDefault="00C42A59" w:rsidP="00C42A59">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/24/013</w:t>
            </w:r>
          </w:p>
        </w:tc>
        <w:tc>
          <w:tcPr>
            <w:tcW w:w="7735" w:type="dxa"/>
          </w:tcPr>
          <w:p w14:paraId="38F2730D" w14:textId="13AC910E" w:rsidR="00C42A59" w:rsidRPr="00F51317" w:rsidRDefault="00C42A59" w:rsidP="00C42A59">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C42A59" w:rsidRPr="000C027A" w14:paraId="1CAD4D23" w14:textId="77777777" w:rsidTr="00BD1DF5">
        <w:tc>
          <w:tcPr>
            <w:tcW w:w="1428" w:type="dxa"/>
          </w:tcPr>
          <w:p w14:paraId="207E95FC" w14:textId="6DCB9F77" w:rsidR="00C42A59" w:rsidRPr="003534CC" w:rsidRDefault="00C42A59" w:rsidP="00C42A59">
            <w:pPr>
              <w:rPr>
                <w:rFonts w:ascii="Arial" w:hAnsi="Arial" w:cs="Arial"/>
                <w:sz w:val="22"/>
                <w:szCs w:val="22"/>
              </w:rPr>
            </w:pPr>
            <w:r w:rsidRPr="00EF3A87">
              <w:rPr>
                <w:rFonts w:ascii="Arial" w:hAnsi="Arial" w:cs="Arial"/>
                <w:sz w:val="22"/>
                <w:szCs w:val="22"/>
              </w:rPr>
              <w:t>P/2</w:t>
            </w:r>
            <w:r>
              <w:rPr>
                <w:rFonts w:ascii="Arial" w:hAnsi="Arial" w:cs="Arial"/>
                <w:sz w:val="22"/>
                <w:szCs w:val="22"/>
              </w:rPr>
              <w:t>4/013</w:t>
            </w:r>
            <w:r w:rsidRPr="00EF3A87">
              <w:rPr>
                <w:rFonts w:ascii="Arial" w:hAnsi="Arial" w:cs="Arial"/>
                <w:sz w:val="22"/>
                <w:szCs w:val="22"/>
              </w:rPr>
              <w:t>.1</w:t>
            </w:r>
          </w:p>
        </w:tc>
        <w:tc>
          <w:tcPr>
            <w:tcW w:w="7735" w:type="dxa"/>
          </w:tcPr>
          <w:p w14:paraId="334C9999" w14:textId="249F2C19" w:rsidR="00C42A59" w:rsidRPr="00641B8C" w:rsidRDefault="00C42A59" w:rsidP="00C42A5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11</w:t>
            </w:r>
            <w:r w:rsidRPr="00C42A59">
              <w:rPr>
                <w:rFonts w:ascii="Arial" w:hAnsi="Arial" w:cs="Arial"/>
                <w:sz w:val="22"/>
                <w:szCs w:val="22"/>
                <w:vertAlign w:val="superscript"/>
              </w:rPr>
              <w:t>th</w:t>
            </w:r>
            <w:r>
              <w:rPr>
                <w:rFonts w:ascii="Arial" w:hAnsi="Arial" w:cs="Arial"/>
                <w:sz w:val="22"/>
                <w:szCs w:val="22"/>
              </w:rPr>
              <w:t xml:space="preserve"> June 2024</w:t>
            </w:r>
          </w:p>
        </w:tc>
      </w:tr>
      <w:tr w:rsidR="00C42A59" w:rsidRPr="000C027A" w14:paraId="68EE6072" w14:textId="77777777" w:rsidTr="00BD1DF5">
        <w:tc>
          <w:tcPr>
            <w:tcW w:w="1428" w:type="dxa"/>
          </w:tcPr>
          <w:p w14:paraId="5C4A905E" w14:textId="77777777" w:rsidR="00C42A59" w:rsidRPr="003534CC" w:rsidRDefault="00C42A59" w:rsidP="00C42A59">
            <w:pPr>
              <w:rPr>
                <w:rFonts w:ascii="Arial" w:hAnsi="Arial" w:cs="Arial"/>
                <w:sz w:val="22"/>
                <w:szCs w:val="22"/>
              </w:rPr>
            </w:pPr>
          </w:p>
        </w:tc>
        <w:tc>
          <w:tcPr>
            <w:tcW w:w="7735" w:type="dxa"/>
          </w:tcPr>
          <w:p w14:paraId="33915172" w14:textId="77777777" w:rsidR="00C42A59" w:rsidRDefault="00C42A59" w:rsidP="00C42A59">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sectPr w:rsidR="00491B76"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B3D49"/>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985"/>
    <w:rsid w:val="002A178D"/>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2C05"/>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1D5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C7F7F"/>
    <w:rsid w:val="008D4822"/>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C6FD2"/>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D1DF5"/>
    <w:rsid w:val="00BE30AE"/>
    <w:rsid w:val="00BE5DE8"/>
    <w:rsid w:val="00BE6A12"/>
    <w:rsid w:val="00C124D5"/>
    <w:rsid w:val="00C2315F"/>
    <w:rsid w:val="00C40392"/>
    <w:rsid w:val="00C42A59"/>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753AB"/>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8031E"/>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2F8F"/>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B1AA4"/>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2024-05-13T09:55:00Z</cp:lastPrinted>
  <dcterms:created xsi:type="dcterms:W3CDTF">2024-05-15T09:17:00Z</dcterms:created>
  <dcterms:modified xsi:type="dcterms:W3CDTF">2024-06-03T10:51:00Z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