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1CD539F8"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00260772">
        <w:rPr>
          <w:rFonts w:ascii="Arial" w:hAnsi="Arial" w:cs="Arial"/>
          <w:b/>
          <w:sz w:val="22"/>
          <w:szCs w:val="22"/>
        </w:rPr>
        <w:t xml:space="preserve">Finance </w:t>
      </w:r>
      <w:r w:rsidRPr="00811D93">
        <w:rPr>
          <w:rFonts w:ascii="Arial" w:hAnsi="Arial" w:cs="Arial"/>
          <w:b/>
          <w:sz w:val="22"/>
          <w:szCs w:val="22"/>
        </w:rPr>
        <w:t>Committee</w:t>
      </w:r>
      <w:r w:rsidRPr="00811D93">
        <w:rPr>
          <w:rFonts w:ascii="Arial" w:hAnsi="Arial" w:cs="Arial"/>
          <w:sz w:val="22"/>
          <w:szCs w:val="22"/>
        </w:rPr>
        <w:t xml:space="preserve"> Meeting held on </w:t>
      </w:r>
      <w:r w:rsidRPr="009C3EBA">
        <w:rPr>
          <w:rFonts w:ascii="Arial" w:hAnsi="Arial" w:cs="Arial"/>
          <w:sz w:val="22"/>
          <w:szCs w:val="22"/>
        </w:rPr>
        <w:t>Tuesday</w:t>
      </w:r>
      <w:r w:rsidR="000D40E4" w:rsidRPr="009C3EBA">
        <w:rPr>
          <w:rFonts w:ascii="Arial" w:hAnsi="Arial" w:cs="Arial"/>
          <w:sz w:val="22"/>
          <w:szCs w:val="22"/>
        </w:rPr>
        <w:t xml:space="preserve"> </w:t>
      </w:r>
      <w:r w:rsidR="00B82F6A">
        <w:rPr>
          <w:rFonts w:ascii="Arial" w:hAnsi="Arial" w:cs="Arial"/>
          <w:sz w:val="22"/>
          <w:szCs w:val="22"/>
        </w:rPr>
        <w:t>3rd</w:t>
      </w:r>
      <w:r w:rsidR="003E5241" w:rsidRPr="009C3EBA">
        <w:rPr>
          <w:rFonts w:ascii="Arial" w:hAnsi="Arial" w:cs="Arial"/>
          <w:sz w:val="22"/>
          <w:szCs w:val="22"/>
        </w:rPr>
        <w:t xml:space="preserve"> June</w:t>
      </w:r>
      <w:r w:rsidR="00D756F7" w:rsidRPr="009C3EBA">
        <w:rPr>
          <w:rFonts w:ascii="Arial" w:hAnsi="Arial" w:cs="Arial"/>
          <w:sz w:val="22"/>
          <w:szCs w:val="22"/>
        </w:rPr>
        <w:t xml:space="preserve"> 202</w:t>
      </w:r>
      <w:r w:rsidR="003E5241" w:rsidRPr="009C3EBA">
        <w:rPr>
          <w:rFonts w:ascii="Arial" w:hAnsi="Arial" w:cs="Arial"/>
          <w:sz w:val="22"/>
          <w:szCs w:val="22"/>
        </w:rPr>
        <w:t>4</w:t>
      </w:r>
      <w:r w:rsidRPr="009C3EBA">
        <w:rPr>
          <w:rFonts w:ascii="Arial" w:hAnsi="Arial" w:cs="Arial"/>
          <w:sz w:val="22"/>
          <w:szCs w:val="22"/>
        </w:rPr>
        <w:t xml:space="preserve"> at 7</w:t>
      </w:r>
      <w:r w:rsidR="00260772" w:rsidRPr="009C3EBA">
        <w:rPr>
          <w:rFonts w:ascii="Arial" w:hAnsi="Arial" w:cs="Arial"/>
          <w:sz w:val="22"/>
          <w:szCs w:val="22"/>
        </w:rPr>
        <w:t>.</w:t>
      </w:r>
      <w:r w:rsidR="003E5241" w:rsidRPr="009C3EBA">
        <w:rPr>
          <w:rFonts w:ascii="Arial" w:hAnsi="Arial" w:cs="Arial"/>
          <w:sz w:val="22"/>
          <w:szCs w:val="22"/>
        </w:rPr>
        <w:t>1</w:t>
      </w:r>
      <w:r w:rsidR="009E6CAC" w:rsidRPr="009C3EBA">
        <w:rPr>
          <w:rFonts w:ascii="Arial" w:hAnsi="Arial" w:cs="Arial"/>
          <w:sz w:val="22"/>
          <w:szCs w:val="22"/>
        </w:rPr>
        <w:t>5</w:t>
      </w:r>
      <w:r w:rsidRPr="009C3EBA">
        <w:rPr>
          <w:rFonts w:ascii="Arial" w:hAnsi="Arial" w:cs="Arial"/>
          <w:sz w:val="22"/>
          <w:szCs w:val="22"/>
        </w:rPr>
        <w:t xml:space="preserve">pm </w:t>
      </w:r>
      <w:r w:rsidRPr="00811D93">
        <w:rPr>
          <w:rFonts w:ascii="Arial" w:hAnsi="Arial" w:cs="Arial"/>
          <w:sz w:val="22"/>
          <w:szCs w:val="22"/>
        </w:rPr>
        <w:t xml:space="preserve">held </w:t>
      </w:r>
      <w:r w:rsidR="00B70440">
        <w:rPr>
          <w:rFonts w:ascii="Arial" w:hAnsi="Arial" w:cs="Arial"/>
          <w:sz w:val="22"/>
          <w:szCs w:val="22"/>
        </w:rPr>
        <w:t xml:space="preserve">in the </w:t>
      </w:r>
      <w:r w:rsidR="003E5241" w:rsidRPr="009C3EBA">
        <w:rPr>
          <w:rFonts w:ascii="Arial" w:hAnsi="Arial" w:cs="Arial"/>
          <w:sz w:val="22"/>
          <w:szCs w:val="22"/>
        </w:rPr>
        <w:t>Committee Room</w:t>
      </w:r>
      <w:r w:rsidR="00B70440">
        <w:rPr>
          <w:rFonts w:ascii="Arial" w:hAnsi="Arial" w:cs="Arial"/>
          <w:sz w:val="22"/>
          <w:szCs w:val="22"/>
        </w:rPr>
        <w:t>, Pagham Village Hall</w:t>
      </w:r>
    </w:p>
    <w:p w14:paraId="5EC7AC18" w14:textId="77777777" w:rsidR="000C027A" w:rsidRPr="00811D93" w:rsidRDefault="000C027A" w:rsidP="000C027A">
      <w:pPr>
        <w:pBdr>
          <w:bottom w:val="single" w:sz="18" w:space="1" w:color="auto"/>
        </w:pBdr>
        <w:rPr>
          <w:rFonts w:ascii="Arial" w:hAnsi="Arial" w:cs="Arial"/>
          <w:b/>
          <w:sz w:val="22"/>
          <w:szCs w:val="22"/>
        </w:rPr>
      </w:pPr>
    </w:p>
    <w:p w14:paraId="79D18B08" w14:textId="08ED5F76" w:rsidR="00E3218B" w:rsidRPr="00811D93" w:rsidRDefault="00E3218B">
      <w:pPr>
        <w:rPr>
          <w:sz w:val="22"/>
          <w:szCs w:val="22"/>
        </w:rPr>
      </w:pPr>
    </w:p>
    <w:p w14:paraId="64058984" w14:textId="3EAB4EB9" w:rsidR="000C027A" w:rsidRPr="00260772" w:rsidRDefault="000C027A" w:rsidP="00FF781D">
      <w:pPr>
        <w:ind w:left="1440" w:hanging="1440"/>
        <w:rPr>
          <w:rFonts w:ascii="Arial" w:hAnsi="Arial" w:cs="Arial"/>
          <w:sz w:val="22"/>
          <w:szCs w:val="22"/>
        </w:rPr>
      </w:pPr>
      <w:r w:rsidRPr="00811D93">
        <w:rPr>
          <w:rFonts w:ascii="Arial" w:hAnsi="Arial" w:cs="Arial"/>
          <w:sz w:val="22"/>
          <w:szCs w:val="22"/>
        </w:rPr>
        <w:t xml:space="preserve">Present:  </w:t>
      </w:r>
      <w:r w:rsidR="007F010E">
        <w:rPr>
          <w:rFonts w:ascii="Arial" w:hAnsi="Arial" w:cs="Arial"/>
          <w:sz w:val="22"/>
          <w:szCs w:val="22"/>
        </w:rPr>
        <w:tab/>
      </w:r>
      <w:r w:rsidR="00260772" w:rsidRPr="00260772">
        <w:rPr>
          <w:rFonts w:ascii="Arial" w:hAnsi="Arial" w:cs="Arial"/>
          <w:sz w:val="22"/>
          <w:szCs w:val="22"/>
        </w:rPr>
        <w:t>C</w:t>
      </w:r>
      <w:r w:rsidR="007F010E">
        <w:rPr>
          <w:rFonts w:ascii="Arial" w:hAnsi="Arial" w:cs="Arial"/>
          <w:sz w:val="22"/>
          <w:szCs w:val="22"/>
        </w:rPr>
        <w:t>ouncillors:</w:t>
      </w:r>
      <w:r w:rsidR="00260772" w:rsidRPr="00260772">
        <w:rPr>
          <w:rFonts w:ascii="Arial" w:hAnsi="Arial" w:cs="Arial"/>
          <w:sz w:val="22"/>
          <w:szCs w:val="22"/>
        </w:rPr>
        <w:t xml:space="preserve"> Mr P Atkins</w:t>
      </w:r>
      <w:r w:rsidR="006E0F9B">
        <w:rPr>
          <w:rFonts w:ascii="Arial" w:hAnsi="Arial" w:cs="Arial"/>
          <w:sz w:val="22"/>
          <w:szCs w:val="22"/>
        </w:rPr>
        <w:t xml:space="preserve">, </w:t>
      </w:r>
      <w:r w:rsidR="003E5241">
        <w:rPr>
          <w:rFonts w:ascii="Arial" w:hAnsi="Arial" w:cs="Arial"/>
          <w:sz w:val="22"/>
          <w:szCs w:val="22"/>
        </w:rPr>
        <w:t xml:space="preserve">Mrs J Behr, Ms P Hilton, </w:t>
      </w:r>
      <w:r w:rsidR="00A74B61">
        <w:rPr>
          <w:rFonts w:ascii="Arial" w:hAnsi="Arial" w:cs="Arial"/>
          <w:sz w:val="22"/>
          <w:szCs w:val="22"/>
        </w:rPr>
        <w:t>Mr D Huntley</w:t>
      </w:r>
      <w:r w:rsidR="003E5241">
        <w:rPr>
          <w:rFonts w:ascii="Arial" w:hAnsi="Arial" w:cs="Arial"/>
          <w:sz w:val="22"/>
          <w:szCs w:val="22"/>
        </w:rPr>
        <w:t xml:space="preserve"> Mr I Manion </w:t>
      </w:r>
      <w:r w:rsidR="00255277">
        <w:rPr>
          <w:rFonts w:ascii="Arial" w:hAnsi="Arial" w:cs="Arial"/>
          <w:sz w:val="22"/>
          <w:szCs w:val="22"/>
        </w:rPr>
        <w:t xml:space="preserve"> </w:t>
      </w:r>
    </w:p>
    <w:p w14:paraId="239E909E" w14:textId="151EC64E" w:rsidR="000C027A" w:rsidRPr="00811D93" w:rsidRDefault="000C027A" w:rsidP="000C027A">
      <w:pPr>
        <w:ind w:left="993" w:hanging="993"/>
        <w:rPr>
          <w:rFonts w:ascii="Arial" w:hAnsi="Arial" w:cs="Arial"/>
          <w:sz w:val="22"/>
          <w:szCs w:val="22"/>
        </w:rPr>
      </w:pPr>
    </w:p>
    <w:p w14:paraId="58AA6E0F" w14:textId="0B322F69" w:rsidR="000C027A" w:rsidRP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5C829B36" w14:textId="22614C6F" w:rsidR="00255277" w:rsidRPr="00F73F62" w:rsidRDefault="00F73F62" w:rsidP="000C027A">
      <w:pPr>
        <w:ind w:left="993" w:hanging="993"/>
        <w:rPr>
          <w:rFonts w:ascii="Arial" w:hAnsi="Arial" w:cs="Arial"/>
        </w:rPr>
      </w:pPr>
      <w:r>
        <w:rPr>
          <w:rFonts w:ascii="Arial" w:hAnsi="Arial" w:cs="Arial"/>
          <w:sz w:val="20"/>
          <w:szCs w:val="20"/>
        </w:rPr>
        <w:tab/>
      </w:r>
      <w:r>
        <w:rPr>
          <w:rFonts w:ascii="Arial" w:hAnsi="Arial" w:cs="Arial"/>
          <w:sz w:val="20"/>
          <w:szCs w:val="20"/>
        </w:rPr>
        <w:tab/>
        <w:t xml:space="preserve">  </w:t>
      </w:r>
      <w:r w:rsidR="00255277">
        <w:rPr>
          <w:rFonts w:ascii="Arial" w:hAnsi="Arial" w:cs="Arial"/>
          <w:sz w:val="22"/>
          <w:szCs w:val="22"/>
        </w:rPr>
        <w:tab/>
      </w:r>
      <w:r w:rsidR="00255277">
        <w:rPr>
          <w:rFonts w:ascii="Arial" w:hAnsi="Arial" w:cs="Arial"/>
          <w:sz w:val="22"/>
          <w:szCs w:val="22"/>
        </w:rPr>
        <w:tab/>
        <w:t xml:space="preserve">  </w:t>
      </w:r>
    </w:p>
    <w:p w14:paraId="3BDC4F0A" w14:textId="77777777" w:rsidR="000C027A" w:rsidRPr="002A7131" w:rsidRDefault="000C027A" w:rsidP="000C027A">
      <w:pPr>
        <w:ind w:left="993" w:hanging="993"/>
        <w:rPr>
          <w:rFonts w:ascii="Arial" w:hAnsi="Arial" w:cs="Arial"/>
          <w:sz w:val="20"/>
          <w:szCs w:val="20"/>
        </w:rPr>
      </w:pPr>
    </w:p>
    <w:tbl>
      <w:tblPr>
        <w:tblW w:w="0" w:type="auto"/>
        <w:tblLook w:val="04A0" w:firstRow="1" w:lastRow="0" w:firstColumn="1" w:lastColumn="0" w:noHBand="0" w:noVBand="1"/>
      </w:tblPr>
      <w:tblGrid>
        <w:gridCol w:w="1281"/>
        <w:gridCol w:w="7735"/>
      </w:tblGrid>
      <w:tr w:rsidR="000F1F02" w:rsidRPr="000C027A" w14:paraId="04F25DC9" w14:textId="6967BAB9" w:rsidTr="00664CB2">
        <w:trPr>
          <w:trHeight w:val="227"/>
        </w:trPr>
        <w:tc>
          <w:tcPr>
            <w:tcW w:w="1281" w:type="dxa"/>
          </w:tcPr>
          <w:p w14:paraId="5FAE8CD2" w14:textId="59D08E02" w:rsidR="000F1F02" w:rsidRPr="000C027A" w:rsidRDefault="00EB1991" w:rsidP="000F1F02">
            <w:pPr>
              <w:rPr>
                <w:rFonts w:ascii="Arial" w:hAnsi="Arial" w:cs="Arial"/>
                <w:b/>
                <w:bCs/>
                <w:sz w:val="22"/>
                <w:szCs w:val="22"/>
              </w:rPr>
            </w:pPr>
            <w:r>
              <w:rPr>
                <w:rFonts w:ascii="Arial" w:hAnsi="Arial" w:cs="Arial"/>
                <w:b/>
                <w:bCs/>
                <w:sz w:val="22"/>
                <w:szCs w:val="22"/>
              </w:rPr>
              <w:t>P/2</w:t>
            </w:r>
            <w:r w:rsidR="00B82F6A">
              <w:rPr>
                <w:rFonts w:ascii="Arial" w:hAnsi="Arial" w:cs="Arial"/>
                <w:b/>
                <w:bCs/>
                <w:sz w:val="22"/>
                <w:szCs w:val="22"/>
              </w:rPr>
              <w:t>5</w:t>
            </w:r>
            <w:r>
              <w:rPr>
                <w:rFonts w:ascii="Arial" w:hAnsi="Arial" w:cs="Arial"/>
                <w:b/>
                <w:bCs/>
                <w:sz w:val="22"/>
                <w:szCs w:val="22"/>
              </w:rPr>
              <w:t>/001</w:t>
            </w:r>
          </w:p>
        </w:tc>
        <w:tc>
          <w:tcPr>
            <w:tcW w:w="7735" w:type="dxa"/>
          </w:tcPr>
          <w:p w14:paraId="4B733BF9" w14:textId="34B07578" w:rsidR="000F1F02" w:rsidRPr="00EB1991" w:rsidRDefault="00EB1991" w:rsidP="000F1F02">
            <w:pPr>
              <w:spacing w:line="259" w:lineRule="auto"/>
              <w:rPr>
                <w:rFonts w:ascii="Arial" w:hAnsi="Arial" w:cs="Arial"/>
                <w:b/>
                <w:bCs/>
                <w:sz w:val="22"/>
                <w:szCs w:val="22"/>
              </w:rPr>
            </w:pPr>
            <w:r>
              <w:rPr>
                <w:rFonts w:ascii="Arial" w:hAnsi="Arial" w:cs="Arial"/>
                <w:b/>
                <w:bCs/>
                <w:sz w:val="22"/>
                <w:szCs w:val="22"/>
              </w:rPr>
              <w:t>Appointment of a Chairman for the civic year 202</w:t>
            </w:r>
            <w:r w:rsidR="00B82F6A">
              <w:rPr>
                <w:rFonts w:ascii="Arial" w:hAnsi="Arial" w:cs="Arial"/>
                <w:b/>
                <w:bCs/>
                <w:sz w:val="22"/>
                <w:szCs w:val="22"/>
              </w:rPr>
              <w:t>5</w:t>
            </w:r>
            <w:r>
              <w:rPr>
                <w:rFonts w:ascii="Arial" w:hAnsi="Arial" w:cs="Arial"/>
                <w:b/>
                <w:bCs/>
                <w:sz w:val="22"/>
                <w:szCs w:val="22"/>
              </w:rPr>
              <w:t>/2</w:t>
            </w:r>
            <w:r w:rsidR="00B82F6A">
              <w:rPr>
                <w:rFonts w:ascii="Arial" w:hAnsi="Arial" w:cs="Arial"/>
                <w:b/>
                <w:bCs/>
                <w:sz w:val="22"/>
                <w:szCs w:val="22"/>
              </w:rPr>
              <w:t>6</w:t>
            </w:r>
          </w:p>
        </w:tc>
      </w:tr>
      <w:tr w:rsidR="000F1F02" w:rsidRPr="000C027A" w14:paraId="797BC27B" w14:textId="45B511D7" w:rsidTr="00664CB2">
        <w:trPr>
          <w:trHeight w:val="227"/>
        </w:trPr>
        <w:tc>
          <w:tcPr>
            <w:tcW w:w="1281" w:type="dxa"/>
          </w:tcPr>
          <w:p w14:paraId="6104A529" w14:textId="54E038CB" w:rsidR="000F1F02" w:rsidRPr="000C027A" w:rsidRDefault="00EB1991" w:rsidP="000F1F02">
            <w:pPr>
              <w:rPr>
                <w:rFonts w:ascii="Arial" w:hAnsi="Arial" w:cs="Arial"/>
                <w:sz w:val="22"/>
                <w:szCs w:val="22"/>
              </w:rPr>
            </w:pPr>
            <w:r>
              <w:rPr>
                <w:rFonts w:ascii="Arial" w:hAnsi="Arial" w:cs="Arial"/>
                <w:sz w:val="22"/>
                <w:szCs w:val="22"/>
              </w:rPr>
              <w:t>P/2</w:t>
            </w:r>
            <w:r w:rsidR="00B82F6A">
              <w:rPr>
                <w:rFonts w:ascii="Arial" w:hAnsi="Arial" w:cs="Arial"/>
                <w:sz w:val="22"/>
                <w:szCs w:val="22"/>
              </w:rPr>
              <w:t>5</w:t>
            </w:r>
            <w:r>
              <w:rPr>
                <w:rFonts w:ascii="Arial" w:hAnsi="Arial" w:cs="Arial"/>
                <w:sz w:val="22"/>
                <w:szCs w:val="22"/>
              </w:rPr>
              <w:t>/001.1</w:t>
            </w:r>
          </w:p>
        </w:tc>
        <w:tc>
          <w:tcPr>
            <w:tcW w:w="7735" w:type="dxa"/>
          </w:tcPr>
          <w:p w14:paraId="4E7A32E1" w14:textId="7CD1935C" w:rsidR="000F1F02" w:rsidRPr="005104F9" w:rsidRDefault="00B82F6A" w:rsidP="000F1F02">
            <w:pPr>
              <w:spacing w:line="259" w:lineRule="auto"/>
              <w:rPr>
                <w:rFonts w:ascii="Arial" w:hAnsi="Arial" w:cs="Arial"/>
                <w:sz w:val="22"/>
                <w:szCs w:val="22"/>
              </w:rPr>
            </w:pPr>
            <w:r>
              <w:rPr>
                <w:rFonts w:ascii="Arial" w:hAnsi="Arial" w:cs="Arial"/>
                <w:sz w:val="22"/>
                <w:szCs w:val="22"/>
              </w:rPr>
              <w:t>The Clerk had spoken with Cllr Mrs Salter prior to the meeting, and with her consent i</w:t>
            </w:r>
            <w:r w:rsidR="00EB1991">
              <w:rPr>
                <w:rFonts w:ascii="Arial" w:hAnsi="Arial" w:cs="Arial"/>
                <w:sz w:val="22"/>
                <w:szCs w:val="22"/>
              </w:rPr>
              <w:t>t was RESOLVED to appoint Cllr Mrs Salter as Chairman for the civic year.</w:t>
            </w:r>
            <w:r w:rsidR="0037475A">
              <w:rPr>
                <w:rFonts w:ascii="Arial" w:hAnsi="Arial" w:cs="Arial"/>
                <w:sz w:val="22"/>
                <w:szCs w:val="22"/>
              </w:rPr>
              <w:t xml:space="preserve">  Cllr Mr Atkins chaired the meeting in her absence.</w:t>
            </w:r>
          </w:p>
        </w:tc>
      </w:tr>
      <w:tr w:rsidR="00EB1991" w:rsidRPr="000C027A" w14:paraId="534881BB" w14:textId="77777777" w:rsidTr="00664CB2">
        <w:trPr>
          <w:trHeight w:val="227"/>
        </w:trPr>
        <w:tc>
          <w:tcPr>
            <w:tcW w:w="1281" w:type="dxa"/>
          </w:tcPr>
          <w:p w14:paraId="05F06CEB" w14:textId="77777777" w:rsidR="00EB1991" w:rsidRPr="000C027A" w:rsidRDefault="00EB1991" w:rsidP="000F1F02">
            <w:pPr>
              <w:rPr>
                <w:rFonts w:ascii="Arial" w:hAnsi="Arial" w:cs="Arial"/>
                <w:sz w:val="22"/>
                <w:szCs w:val="22"/>
              </w:rPr>
            </w:pPr>
          </w:p>
        </w:tc>
        <w:tc>
          <w:tcPr>
            <w:tcW w:w="7735" w:type="dxa"/>
          </w:tcPr>
          <w:p w14:paraId="738F15E9" w14:textId="77777777" w:rsidR="00EB1991" w:rsidRPr="005104F9" w:rsidRDefault="00EB1991" w:rsidP="000F1F02">
            <w:pPr>
              <w:spacing w:line="259" w:lineRule="auto"/>
              <w:rPr>
                <w:rFonts w:ascii="Arial" w:hAnsi="Arial" w:cs="Arial"/>
                <w:sz w:val="22"/>
                <w:szCs w:val="22"/>
              </w:rPr>
            </w:pPr>
          </w:p>
        </w:tc>
      </w:tr>
      <w:tr w:rsidR="00EB1991" w:rsidRPr="000C027A" w14:paraId="7BADC461" w14:textId="319C76F2" w:rsidTr="00664CB2">
        <w:trPr>
          <w:trHeight w:val="227"/>
        </w:trPr>
        <w:tc>
          <w:tcPr>
            <w:tcW w:w="1281" w:type="dxa"/>
          </w:tcPr>
          <w:p w14:paraId="1BE0E73D" w14:textId="5A35A3E8" w:rsidR="00EB1991" w:rsidRPr="000C027A" w:rsidRDefault="00EB1991" w:rsidP="00EB1991">
            <w:pPr>
              <w:rPr>
                <w:rFonts w:ascii="Arial" w:hAnsi="Arial" w:cs="Arial"/>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02</w:t>
            </w:r>
          </w:p>
        </w:tc>
        <w:tc>
          <w:tcPr>
            <w:tcW w:w="7735" w:type="dxa"/>
          </w:tcPr>
          <w:p w14:paraId="5A8BF05D" w14:textId="66CAD507" w:rsidR="00EB1991" w:rsidRPr="000C027A" w:rsidRDefault="00EB1991" w:rsidP="00EB1991">
            <w:pPr>
              <w:spacing w:after="160" w:line="259" w:lineRule="auto"/>
            </w:pPr>
            <w:r w:rsidRPr="000C027A">
              <w:rPr>
                <w:rFonts w:ascii="Arial" w:hAnsi="Arial" w:cs="Arial"/>
                <w:b/>
                <w:bCs/>
                <w:sz w:val="22"/>
                <w:szCs w:val="22"/>
              </w:rPr>
              <w:t>Apologies from Members</w:t>
            </w:r>
          </w:p>
        </w:tc>
      </w:tr>
      <w:tr w:rsidR="00EB1991" w:rsidRPr="000C027A" w14:paraId="12BE3A75" w14:textId="6DAB23E3" w:rsidTr="00664CB2">
        <w:trPr>
          <w:trHeight w:val="227"/>
        </w:trPr>
        <w:tc>
          <w:tcPr>
            <w:tcW w:w="1281" w:type="dxa"/>
          </w:tcPr>
          <w:p w14:paraId="5453A576" w14:textId="189EC86B" w:rsidR="00EB1991" w:rsidRPr="000C027A" w:rsidRDefault="00EB1991" w:rsidP="00EB1991">
            <w:pPr>
              <w:rPr>
                <w:rFonts w:ascii="Arial" w:hAnsi="Arial" w:cs="Arial"/>
                <w:b/>
                <w:bCs/>
                <w:sz w:val="22"/>
                <w:szCs w:val="22"/>
              </w:rPr>
            </w:pPr>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/002</w:t>
            </w:r>
            <w:r w:rsidRPr="000C027A">
              <w:rPr>
                <w:rFonts w:ascii="Arial" w:hAnsi="Arial" w:cs="Arial"/>
                <w:sz w:val="22"/>
                <w:szCs w:val="22"/>
              </w:rPr>
              <w:t>.1</w:t>
            </w:r>
          </w:p>
        </w:tc>
        <w:tc>
          <w:tcPr>
            <w:tcW w:w="7735" w:type="dxa"/>
          </w:tcPr>
          <w:p w14:paraId="598CAEB4" w14:textId="34957717" w:rsidR="00EB1991" w:rsidRPr="00255277" w:rsidRDefault="00255277" w:rsidP="00EB1991">
            <w:pPr>
              <w:spacing w:line="259" w:lineRule="auto"/>
              <w:rPr>
                <w:rFonts w:ascii="Arial" w:hAnsi="Arial" w:cs="Arial"/>
                <w:sz w:val="22"/>
                <w:szCs w:val="22"/>
              </w:rPr>
            </w:pPr>
            <w:r w:rsidRPr="00255277">
              <w:rPr>
                <w:rFonts w:ascii="Arial" w:hAnsi="Arial" w:cs="Arial"/>
                <w:sz w:val="22"/>
                <w:szCs w:val="22"/>
              </w:rPr>
              <w:t>Cllr</w:t>
            </w:r>
            <w:r w:rsidR="00B82F6A">
              <w:rPr>
                <w:rFonts w:ascii="Arial" w:hAnsi="Arial" w:cs="Arial"/>
                <w:sz w:val="22"/>
                <w:szCs w:val="22"/>
              </w:rPr>
              <w:t xml:space="preserve"> Mrs Salter </w:t>
            </w:r>
            <w:r w:rsidR="009C3EBA">
              <w:rPr>
                <w:rFonts w:ascii="Arial" w:hAnsi="Arial" w:cs="Arial"/>
                <w:sz w:val="22"/>
                <w:szCs w:val="22"/>
              </w:rPr>
              <w:t xml:space="preserve">gave </w:t>
            </w:r>
            <w:r w:rsidR="00000E58">
              <w:rPr>
                <w:rFonts w:ascii="Arial" w:hAnsi="Arial" w:cs="Arial"/>
                <w:sz w:val="22"/>
                <w:szCs w:val="22"/>
              </w:rPr>
              <w:t>her</w:t>
            </w:r>
            <w:r w:rsidR="009C3EBA">
              <w:rPr>
                <w:rFonts w:ascii="Arial" w:hAnsi="Arial" w:cs="Arial"/>
                <w:sz w:val="22"/>
                <w:szCs w:val="22"/>
              </w:rPr>
              <w:t xml:space="preserve"> apologies</w:t>
            </w:r>
            <w:r w:rsidRPr="00255277">
              <w:rPr>
                <w:rFonts w:ascii="Arial" w:hAnsi="Arial" w:cs="Arial"/>
                <w:sz w:val="22"/>
                <w:szCs w:val="22"/>
              </w:rPr>
              <w:t>.</w:t>
            </w:r>
          </w:p>
        </w:tc>
      </w:tr>
      <w:tr w:rsidR="00EB1991" w:rsidRPr="000C027A" w14:paraId="689C87EC" w14:textId="61E655CA" w:rsidTr="00664CB2">
        <w:trPr>
          <w:trHeight w:val="227"/>
        </w:trPr>
        <w:tc>
          <w:tcPr>
            <w:tcW w:w="1281" w:type="dxa"/>
          </w:tcPr>
          <w:p w14:paraId="26D55FD0" w14:textId="4AFE18CB" w:rsidR="00EB1991" w:rsidRPr="000C027A" w:rsidRDefault="00EB1991" w:rsidP="00EB1991">
            <w:pPr>
              <w:rPr>
                <w:rFonts w:ascii="Arial" w:hAnsi="Arial" w:cs="Arial"/>
                <w:sz w:val="22"/>
                <w:szCs w:val="22"/>
              </w:rPr>
            </w:pPr>
          </w:p>
        </w:tc>
        <w:tc>
          <w:tcPr>
            <w:tcW w:w="7735" w:type="dxa"/>
          </w:tcPr>
          <w:p w14:paraId="5C761EA4" w14:textId="236A95B5" w:rsidR="00EB1991" w:rsidRPr="00FF781D" w:rsidRDefault="00EB1991" w:rsidP="00EB1991">
            <w:pPr>
              <w:spacing w:after="160" w:line="259" w:lineRule="auto"/>
              <w:rPr>
                <w:rFonts w:ascii="Arial" w:hAnsi="Arial" w:cs="Arial"/>
              </w:rPr>
            </w:pPr>
          </w:p>
        </w:tc>
      </w:tr>
      <w:tr w:rsidR="00EB1991" w:rsidRPr="000C027A" w14:paraId="2DE0BB8A" w14:textId="77777777" w:rsidTr="00664CB2">
        <w:trPr>
          <w:trHeight w:val="227"/>
        </w:trPr>
        <w:tc>
          <w:tcPr>
            <w:tcW w:w="1281" w:type="dxa"/>
          </w:tcPr>
          <w:p w14:paraId="556DF402" w14:textId="7F553589" w:rsidR="00EB1991" w:rsidRPr="00B70440" w:rsidRDefault="00EB1991" w:rsidP="00EB1991">
            <w:pPr>
              <w:rPr>
                <w:rFonts w:ascii="Arial" w:hAnsi="Arial" w:cs="Arial"/>
                <w:b/>
                <w:bCs/>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03</w:t>
            </w:r>
          </w:p>
        </w:tc>
        <w:tc>
          <w:tcPr>
            <w:tcW w:w="7735" w:type="dxa"/>
          </w:tcPr>
          <w:p w14:paraId="7636C2EB" w14:textId="42FE569E" w:rsidR="00EB1991" w:rsidRPr="000C027A" w:rsidRDefault="00EB1991" w:rsidP="00EB1991">
            <w:pPr>
              <w:spacing w:line="259" w:lineRule="auto"/>
            </w:pPr>
            <w:r w:rsidRPr="000C027A">
              <w:rPr>
                <w:rFonts w:ascii="Arial" w:hAnsi="Arial" w:cs="Arial"/>
                <w:b/>
                <w:kern w:val="28"/>
                <w:sz w:val="22"/>
                <w:szCs w:val="22"/>
              </w:rPr>
              <w:t xml:space="preserve">To receive declarations of interest by Councillors on any of the agenda items below. </w:t>
            </w:r>
          </w:p>
        </w:tc>
      </w:tr>
      <w:tr w:rsidR="00EB1991" w:rsidRPr="000C027A" w14:paraId="0F99EE30" w14:textId="1576FC0C" w:rsidTr="00664CB2">
        <w:trPr>
          <w:trHeight w:val="227"/>
        </w:trPr>
        <w:tc>
          <w:tcPr>
            <w:tcW w:w="1281" w:type="dxa"/>
          </w:tcPr>
          <w:p w14:paraId="3CBD9128" w14:textId="5B3E638D" w:rsidR="00EB1991" w:rsidRPr="00B70440" w:rsidRDefault="00EB1991" w:rsidP="00EB1991">
            <w:pPr>
              <w:rPr>
                <w:rFonts w:ascii="Arial" w:hAnsi="Arial" w:cs="Arial"/>
                <w:b/>
                <w:bCs/>
                <w:sz w:val="22"/>
                <w:szCs w:val="22"/>
              </w:rPr>
            </w:pPr>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/003</w:t>
            </w:r>
            <w:r w:rsidRPr="000C027A">
              <w:rPr>
                <w:rFonts w:ascii="Arial" w:hAnsi="Arial" w:cs="Arial"/>
                <w:sz w:val="22"/>
                <w:szCs w:val="22"/>
              </w:rPr>
              <w:t>.1</w:t>
            </w:r>
          </w:p>
        </w:tc>
        <w:tc>
          <w:tcPr>
            <w:tcW w:w="7735" w:type="dxa"/>
          </w:tcPr>
          <w:p w14:paraId="10B021CB" w14:textId="6A6F7F88" w:rsidR="00EB1991" w:rsidRPr="000C027A" w:rsidRDefault="00EB1991" w:rsidP="00EB1991">
            <w:pPr>
              <w:spacing w:line="259" w:lineRule="auto"/>
            </w:pPr>
            <w:r>
              <w:rPr>
                <w:rFonts w:ascii="Arial" w:hAnsi="Arial" w:cs="Arial"/>
                <w:sz w:val="22"/>
                <w:szCs w:val="22"/>
              </w:rPr>
              <w:t>None.</w:t>
            </w:r>
          </w:p>
        </w:tc>
      </w:tr>
      <w:tr w:rsidR="00EB1991" w:rsidRPr="000C027A" w14:paraId="723ED373" w14:textId="220C07DD" w:rsidTr="00664CB2">
        <w:trPr>
          <w:trHeight w:val="227"/>
        </w:trPr>
        <w:tc>
          <w:tcPr>
            <w:tcW w:w="1281" w:type="dxa"/>
          </w:tcPr>
          <w:p w14:paraId="1F536C26" w14:textId="12F46544" w:rsidR="00EB1991" w:rsidRPr="000C027A" w:rsidRDefault="00EB1991" w:rsidP="00EB1991">
            <w:pPr>
              <w:rPr>
                <w:rFonts w:ascii="Arial" w:hAnsi="Arial" w:cs="Arial"/>
                <w:sz w:val="22"/>
                <w:szCs w:val="22"/>
              </w:rPr>
            </w:pPr>
          </w:p>
        </w:tc>
        <w:tc>
          <w:tcPr>
            <w:tcW w:w="7735" w:type="dxa"/>
          </w:tcPr>
          <w:p w14:paraId="42967231" w14:textId="2BE8899F" w:rsidR="00EB1991" w:rsidRPr="000C027A" w:rsidRDefault="00EB1991" w:rsidP="00EB1991">
            <w:pPr>
              <w:spacing w:line="259" w:lineRule="auto"/>
            </w:pPr>
          </w:p>
        </w:tc>
      </w:tr>
      <w:tr w:rsidR="00EB1991" w:rsidRPr="000C027A" w14:paraId="553CD3EF" w14:textId="5786A5B5" w:rsidTr="00664CB2">
        <w:trPr>
          <w:trHeight w:val="227"/>
        </w:trPr>
        <w:tc>
          <w:tcPr>
            <w:tcW w:w="1281" w:type="dxa"/>
          </w:tcPr>
          <w:p w14:paraId="6F42E0CE" w14:textId="1306C99E" w:rsidR="00EB1991" w:rsidRPr="000C027A" w:rsidRDefault="00EB1991" w:rsidP="00EB1991">
            <w:pPr>
              <w:rPr>
                <w:rFonts w:ascii="Arial" w:hAnsi="Arial" w:cs="Arial"/>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03</w:t>
            </w:r>
          </w:p>
        </w:tc>
        <w:tc>
          <w:tcPr>
            <w:tcW w:w="7735" w:type="dxa"/>
          </w:tcPr>
          <w:p w14:paraId="638FFD66" w14:textId="5063BDCA" w:rsidR="00EB1991" w:rsidRPr="000C027A" w:rsidRDefault="00EB1991" w:rsidP="00EB1991">
            <w:pPr>
              <w:spacing w:line="259" w:lineRule="auto"/>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EB1991" w:rsidRPr="000C027A" w14:paraId="49D13FEC" w14:textId="25F91A6F" w:rsidTr="00664CB2">
        <w:trPr>
          <w:trHeight w:val="227"/>
        </w:trPr>
        <w:tc>
          <w:tcPr>
            <w:tcW w:w="1281" w:type="dxa"/>
          </w:tcPr>
          <w:p w14:paraId="199B605A" w14:textId="49A879AA" w:rsidR="00EB1991" w:rsidRPr="000C027A" w:rsidRDefault="00EB1991" w:rsidP="00EB1991">
            <w:pPr>
              <w:rPr>
                <w:rFonts w:ascii="Arial" w:hAnsi="Arial" w:cs="Arial"/>
                <w:b/>
                <w:bCs/>
                <w:sz w:val="22"/>
                <w:szCs w:val="22"/>
              </w:rPr>
            </w:pPr>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/001</w:t>
            </w:r>
            <w:r w:rsidRPr="000C027A">
              <w:rPr>
                <w:rFonts w:ascii="Arial" w:hAnsi="Arial" w:cs="Arial"/>
                <w:sz w:val="22"/>
                <w:szCs w:val="22"/>
              </w:rPr>
              <w:t>.1</w:t>
            </w:r>
          </w:p>
        </w:tc>
        <w:tc>
          <w:tcPr>
            <w:tcW w:w="7735" w:type="dxa"/>
          </w:tcPr>
          <w:p w14:paraId="6077C8C6" w14:textId="0B814371" w:rsidR="00EB1991" w:rsidRPr="000C027A" w:rsidRDefault="00255277" w:rsidP="00EB1991">
            <w:pPr>
              <w:spacing w:line="259" w:lineRule="auto"/>
            </w:pPr>
            <w:r>
              <w:rPr>
                <w:rFonts w:ascii="Arial" w:hAnsi="Arial" w:cs="Arial"/>
                <w:sz w:val="22"/>
                <w:szCs w:val="22"/>
              </w:rPr>
              <w:t>No</w:t>
            </w:r>
            <w:r w:rsidR="00EB1991" w:rsidRPr="000C027A">
              <w:rPr>
                <w:rFonts w:ascii="Arial" w:hAnsi="Arial" w:cs="Arial"/>
                <w:sz w:val="22"/>
                <w:szCs w:val="22"/>
              </w:rPr>
              <w:t xml:space="preserve"> member</w:t>
            </w:r>
            <w:r>
              <w:rPr>
                <w:rFonts w:ascii="Arial" w:hAnsi="Arial" w:cs="Arial"/>
                <w:sz w:val="22"/>
                <w:szCs w:val="22"/>
              </w:rPr>
              <w:t>s</w:t>
            </w:r>
            <w:r w:rsidR="00EB1991" w:rsidRPr="000C027A">
              <w:rPr>
                <w:rFonts w:ascii="Arial" w:hAnsi="Arial" w:cs="Arial"/>
                <w:sz w:val="22"/>
                <w:szCs w:val="22"/>
              </w:rPr>
              <w:t xml:space="preserve"> of the public w</w:t>
            </w:r>
            <w:r>
              <w:rPr>
                <w:rFonts w:ascii="Arial" w:hAnsi="Arial" w:cs="Arial"/>
                <w:sz w:val="22"/>
                <w:szCs w:val="22"/>
              </w:rPr>
              <w:t>ere</w:t>
            </w:r>
            <w:r w:rsidR="00EB1991">
              <w:rPr>
                <w:rFonts w:ascii="Arial" w:hAnsi="Arial" w:cs="Arial"/>
                <w:sz w:val="22"/>
                <w:szCs w:val="22"/>
              </w:rPr>
              <w:t xml:space="preserve"> </w:t>
            </w:r>
            <w:r w:rsidR="00EB1991" w:rsidRPr="000C027A">
              <w:rPr>
                <w:rFonts w:ascii="Arial" w:hAnsi="Arial" w:cs="Arial"/>
                <w:sz w:val="22"/>
                <w:szCs w:val="22"/>
              </w:rPr>
              <w:t>present.</w:t>
            </w:r>
          </w:p>
        </w:tc>
      </w:tr>
      <w:tr w:rsidR="00EB1991" w:rsidRPr="000C027A" w14:paraId="2A3D0AF1" w14:textId="2EE92669" w:rsidTr="00664CB2">
        <w:trPr>
          <w:trHeight w:val="227"/>
        </w:trPr>
        <w:tc>
          <w:tcPr>
            <w:tcW w:w="1281" w:type="dxa"/>
          </w:tcPr>
          <w:p w14:paraId="7B8E0BBC" w14:textId="3308F76A" w:rsidR="00EB1991" w:rsidRPr="000C027A" w:rsidRDefault="00EB1991" w:rsidP="00EB1991">
            <w:pPr>
              <w:rPr>
                <w:rFonts w:ascii="Arial" w:hAnsi="Arial" w:cs="Arial"/>
                <w:sz w:val="22"/>
                <w:szCs w:val="22"/>
              </w:rPr>
            </w:pPr>
          </w:p>
        </w:tc>
        <w:tc>
          <w:tcPr>
            <w:tcW w:w="7735" w:type="dxa"/>
          </w:tcPr>
          <w:p w14:paraId="41735D64" w14:textId="38B280EE" w:rsidR="00EB1991" w:rsidRPr="000C027A" w:rsidRDefault="00EB1991" w:rsidP="00EB1991">
            <w:pPr>
              <w:spacing w:line="259" w:lineRule="auto"/>
            </w:pPr>
          </w:p>
        </w:tc>
      </w:tr>
      <w:tr w:rsidR="00EB1991" w:rsidRPr="000C027A" w14:paraId="7F40C39E" w14:textId="070EB35C" w:rsidTr="00664CB2">
        <w:trPr>
          <w:trHeight w:val="227"/>
        </w:trPr>
        <w:tc>
          <w:tcPr>
            <w:tcW w:w="1281" w:type="dxa"/>
          </w:tcPr>
          <w:p w14:paraId="02D99054" w14:textId="266B2257" w:rsidR="00EB1991" w:rsidRPr="000C027A" w:rsidRDefault="00EB1991" w:rsidP="00EB1991">
            <w:pPr>
              <w:rPr>
                <w:rFonts w:ascii="Arial" w:hAnsi="Arial" w:cs="Arial"/>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04</w:t>
            </w:r>
          </w:p>
        </w:tc>
        <w:tc>
          <w:tcPr>
            <w:tcW w:w="7735" w:type="dxa"/>
          </w:tcPr>
          <w:p w14:paraId="5A037DAE" w14:textId="4E1FBD4E" w:rsidR="00EB1991" w:rsidRPr="000C027A" w:rsidRDefault="00EB1991" w:rsidP="00EB1991">
            <w:pPr>
              <w:spacing w:line="259" w:lineRule="auto"/>
            </w:pPr>
            <w:r w:rsidRPr="000C027A">
              <w:rPr>
                <w:rFonts w:ascii="Arial" w:hAnsi="Arial" w:cs="Arial"/>
                <w:b/>
                <w:color w:val="000000"/>
                <w:kern w:val="28"/>
                <w:sz w:val="22"/>
                <w:szCs w:val="22"/>
              </w:rPr>
              <w:t xml:space="preserve">To receive and approve the minutes of the </w:t>
            </w:r>
            <w:r>
              <w:rPr>
                <w:rFonts w:ascii="Arial" w:hAnsi="Arial" w:cs="Arial"/>
                <w:b/>
                <w:color w:val="000000"/>
                <w:kern w:val="28"/>
                <w:sz w:val="22"/>
                <w:szCs w:val="22"/>
              </w:rPr>
              <w:t>Finance</w:t>
            </w:r>
            <w:r w:rsidRPr="000C027A">
              <w:rPr>
                <w:rFonts w:ascii="Arial" w:hAnsi="Arial" w:cs="Arial"/>
                <w:b/>
                <w:color w:val="000000"/>
                <w:kern w:val="28"/>
                <w:sz w:val="22"/>
                <w:szCs w:val="22"/>
              </w:rPr>
              <w:t xml:space="preserve"> Committee meeting held </w:t>
            </w:r>
            <w:r>
              <w:rPr>
                <w:rFonts w:ascii="Arial" w:hAnsi="Arial" w:cs="Arial"/>
                <w:b/>
                <w:color w:val="000000"/>
                <w:kern w:val="28"/>
                <w:sz w:val="22"/>
                <w:szCs w:val="22"/>
              </w:rPr>
              <w:t>2</w:t>
            </w:r>
            <w:r w:rsidR="00B82F6A">
              <w:rPr>
                <w:rFonts w:ascii="Arial" w:hAnsi="Arial" w:cs="Arial"/>
                <w:b/>
                <w:color w:val="000000"/>
                <w:kern w:val="28"/>
                <w:sz w:val="22"/>
                <w:szCs w:val="22"/>
              </w:rPr>
              <w:t>2nd</w:t>
            </w:r>
            <w:r>
              <w:rPr>
                <w:rFonts w:ascii="Arial" w:hAnsi="Arial" w:cs="Arial"/>
                <w:b/>
                <w:color w:val="000000"/>
                <w:kern w:val="28"/>
                <w:sz w:val="22"/>
                <w:szCs w:val="22"/>
              </w:rPr>
              <w:t xml:space="preserve"> April 202</w:t>
            </w:r>
            <w:r w:rsidR="00B82F6A">
              <w:rPr>
                <w:rFonts w:ascii="Arial" w:hAnsi="Arial" w:cs="Arial"/>
                <w:b/>
                <w:color w:val="000000"/>
                <w:kern w:val="28"/>
                <w:sz w:val="22"/>
                <w:szCs w:val="22"/>
              </w:rPr>
              <w:t>5</w:t>
            </w:r>
            <w:r>
              <w:rPr>
                <w:rFonts w:ascii="Arial" w:hAnsi="Arial" w:cs="Arial"/>
                <w:b/>
                <w:color w:val="000000"/>
                <w:kern w:val="28"/>
                <w:sz w:val="22"/>
                <w:szCs w:val="22"/>
              </w:rPr>
              <w:t xml:space="preserve"> </w:t>
            </w:r>
            <w:r w:rsidRPr="000C027A">
              <w:rPr>
                <w:rFonts w:ascii="Arial" w:hAnsi="Arial" w:cs="Arial"/>
                <w:color w:val="000000"/>
                <w:kern w:val="28"/>
                <w:sz w:val="22"/>
                <w:szCs w:val="22"/>
              </w:rPr>
              <w:t>(previously issued)</w:t>
            </w:r>
          </w:p>
        </w:tc>
      </w:tr>
      <w:tr w:rsidR="00EB1991" w:rsidRPr="000C027A" w14:paraId="67D10D2C" w14:textId="52F961F4" w:rsidTr="00664CB2">
        <w:trPr>
          <w:trHeight w:val="227"/>
        </w:trPr>
        <w:tc>
          <w:tcPr>
            <w:tcW w:w="1281" w:type="dxa"/>
          </w:tcPr>
          <w:p w14:paraId="729D8918" w14:textId="6AE5164B" w:rsidR="00EB1991" w:rsidRPr="000C027A" w:rsidRDefault="00EB1991" w:rsidP="00EB1991">
            <w:pPr>
              <w:rPr>
                <w:rFonts w:ascii="Arial" w:hAnsi="Arial" w:cs="Arial"/>
                <w:b/>
                <w:bCs/>
                <w:sz w:val="22"/>
                <w:szCs w:val="22"/>
              </w:rPr>
            </w:pPr>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/001</w:t>
            </w:r>
            <w:r w:rsidRPr="000C027A">
              <w:rPr>
                <w:rFonts w:ascii="Arial" w:hAnsi="Arial" w:cs="Arial"/>
                <w:sz w:val="22"/>
                <w:szCs w:val="22"/>
              </w:rPr>
              <w:t>.1</w:t>
            </w:r>
          </w:p>
        </w:tc>
        <w:tc>
          <w:tcPr>
            <w:tcW w:w="7735" w:type="dxa"/>
          </w:tcPr>
          <w:p w14:paraId="442FB1D2" w14:textId="5E1E0E45" w:rsidR="00EB1991" w:rsidRPr="005F0855" w:rsidRDefault="00EB1991" w:rsidP="00EB1991">
            <w:pPr>
              <w:widowControl w:val="0"/>
              <w:overflowPunct w:val="0"/>
              <w:autoSpaceDE w:val="0"/>
              <w:autoSpaceDN w:val="0"/>
              <w:adjustRightInd w:val="0"/>
              <w:rPr>
                <w:rFonts w:ascii="Arial" w:hAnsi="Arial" w:cs="Arial"/>
                <w:color w:val="000000"/>
                <w:kern w:val="28"/>
                <w:sz w:val="22"/>
                <w:szCs w:val="22"/>
              </w:rPr>
            </w:pPr>
            <w:r w:rsidRPr="000C027A">
              <w:rPr>
                <w:rFonts w:ascii="Arial" w:hAnsi="Arial" w:cs="Arial"/>
                <w:sz w:val="22"/>
                <w:szCs w:val="22"/>
              </w:rPr>
              <w:t>It was RESOLVED to APPROVE the Minutes, and the Chairman was authorised to sign them as an accurate record of that meeting.</w:t>
            </w:r>
            <w:r>
              <w:rPr>
                <w:rFonts w:ascii="Arial" w:hAnsi="Arial" w:cs="Arial"/>
                <w:sz w:val="22"/>
                <w:szCs w:val="22"/>
              </w:rPr>
              <w:t xml:space="preserve">  </w:t>
            </w:r>
          </w:p>
        </w:tc>
      </w:tr>
      <w:tr w:rsidR="00EB1991" w:rsidRPr="000C027A" w14:paraId="4E4B8D7C" w14:textId="5B9EF05C" w:rsidTr="00664CB2">
        <w:trPr>
          <w:trHeight w:val="227"/>
        </w:trPr>
        <w:tc>
          <w:tcPr>
            <w:tcW w:w="1281" w:type="dxa"/>
          </w:tcPr>
          <w:p w14:paraId="13B45262" w14:textId="78F2C490" w:rsidR="00EB1991" w:rsidRPr="000C027A" w:rsidRDefault="00EB1991" w:rsidP="00EB1991">
            <w:pPr>
              <w:rPr>
                <w:rFonts w:ascii="Arial" w:hAnsi="Arial" w:cs="Arial"/>
                <w:sz w:val="22"/>
                <w:szCs w:val="22"/>
              </w:rPr>
            </w:pPr>
          </w:p>
        </w:tc>
        <w:tc>
          <w:tcPr>
            <w:tcW w:w="7735" w:type="dxa"/>
          </w:tcPr>
          <w:p w14:paraId="7B77D50E" w14:textId="2ABEE8B9" w:rsidR="00EB1991" w:rsidRPr="00391965" w:rsidRDefault="00EB1991" w:rsidP="00EB1991">
            <w:pPr>
              <w:spacing w:line="259" w:lineRule="auto"/>
              <w:rPr>
                <w:rFonts w:ascii="Arial" w:hAnsi="Arial" w:cs="Arial"/>
              </w:rPr>
            </w:pPr>
          </w:p>
        </w:tc>
      </w:tr>
      <w:tr w:rsidR="00EB1991" w:rsidRPr="000C027A" w14:paraId="73F79CC5" w14:textId="0278D102" w:rsidTr="00664CB2">
        <w:trPr>
          <w:trHeight w:val="227"/>
        </w:trPr>
        <w:tc>
          <w:tcPr>
            <w:tcW w:w="1281" w:type="dxa"/>
          </w:tcPr>
          <w:p w14:paraId="24F974F0" w14:textId="003134EA" w:rsidR="00EB1991" w:rsidRPr="000C027A" w:rsidRDefault="00EB1991" w:rsidP="00EB1991">
            <w:pPr>
              <w:rPr>
                <w:rFonts w:ascii="Arial" w:hAnsi="Arial" w:cs="Arial"/>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05</w:t>
            </w:r>
          </w:p>
        </w:tc>
        <w:tc>
          <w:tcPr>
            <w:tcW w:w="7735" w:type="dxa"/>
          </w:tcPr>
          <w:p w14:paraId="6FF6F884" w14:textId="7BB0ACD1" w:rsidR="00EB1991" w:rsidRPr="000C027A" w:rsidRDefault="00EB1991" w:rsidP="00EB1991">
            <w:pPr>
              <w:spacing w:line="259" w:lineRule="auto"/>
            </w:pPr>
            <w:r w:rsidRPr="000C027A">
              <w:rPr>
                <w:rFonts w:ascii="Arial" w:hAnsi="Arial" w:cs="Arial"/>
                <w:b/>
                <w:bCs/>
                <w:sz w:val="22"/>
                <w:szCs w:val="22"/>
              </w:rPr>
              <w:t>Matters arising from the Minutes</w:t>
            </w:r>
          </w:p>
        </w:tc>
      </w:tr>
      <w:tr w:rsidR="00EB1991" w:rsidRPr="000C027A" w14:paraId="6CD47243" w14:textId="49E6C1B5" w:rsidTr="00664CB2">
        <w:trPr>
          <w:trHeight w:val="227"/>
        </w:trPr>
        <w:tc>
          <w:tcPr>
            <w:tcW w:w="1281" w:type="dxa"/>
          </w:tcPr>
          <w:p w14:paraId="75695936" w14:textId="58A2EE34" w:rsidR="00EB1991" w:rsidRPr="00672DEB" w:rsidRDefault="00EB1991" w:rsidP="00EB1991">
            <w:pPr>
              <w:rPr>
                <w:rFonts w:ascii="Arial" w:hAnsi="Arial" w:cs="Arial"/>
                <w:b/>
                <w:bCs/>
                <w:sz w:val="22"/>
                <w:szCs w:val="22"/>
              </w:rPr>
            </w:pPr>
            <w:bookmarkStart w:id="0" w:name="_Hlk42059846"/>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/005</w:t>
            </w:r>
            <w:r w:rsidRPr="000C027A">
              <w:rPr>
                <w:rFonts w:ascii="Arial" w:hAnsi="Arial" w:cs="Arial"/>
                <w:sz w:val="22"/>
                <w:szCs w:val="22"/>
              </w:rPr>
              <w:t>.1</w:t>
            </w:r>
          </w:p>
        </w:tc>
        <w:tc>
          <w:tcPr>
            <w:tcW w:w="7735" w:type="dxa"/>
          </w:tcPr>
          <w:p w14:paraId="34A21000" w14:textId="6C10DC14" w:rsidR="00EB1991" w:rsidRPr="000C027A" w:rsidRDefault="00EB1991" w:rsidP="00EB1991">
            <w:pPr>
              <w:spacing w:line="259" w:lineRule="auto"/>
            </w:pPr>
            <w:r w:rsidRPr="003E5241">
              <w:rPr>
                <w:rFonts w:ascii="Arial" w:hAnsi="Arial" w:cs="Arial"/>
                <w:sz w:val="22"/>
                <w:szCs w:val="22"/>
              </w:rPr>
              <w:t>None</w:t>
            </w:r>
          </w:p>
        </w:tc>
      </w:tr>
      <w:tr w:rsidR="00EB1991" w:rsidRPr="000C027A" w14:paraId="28B014BF" w14:textId="77777777" w:rsidTr="00664CB2">
        <w:trPr>
          <w:trHeight w:val="227"/>
        </w:trPr>
        <w:tc>
          <w:tcPr>
            <w:tcW w:w="1281" w:type="dxa"/>
          </w:tcPr>
          <w:p w14:paraId="4739B42C" w14:textId="77777777" w:rsidR="00EB1991" w:rsidRPr="00672DEB" w:rsidRDefault="00EB1991" w:rsidP="00EB1991">
            <w:pPr>
              <w:rPr>
                <w:rFonts w:ascii="Arial" w:hAnsi="Arial" w:cs="Arial"/>
                <w:b/>
                <w:bCs/>
                <w:sz w:val="22"/>
                <w:szCs w:val="22"/>
              </w:rPr>
            </w:pPr>
          </w:p>
        </w:tc>
        <w:tc>
          <w:tcPr>
            <w:tcW w:w="7735" w:type="dxa"/>
          </w:tcPr>
          <w:p w14:paraId="0BC1E663" w14:textId="77777777" w:rsidR="00EB1991" w:rsidRPr="000C027A" w:rsidRDefault="00EB1991" w:rsidP="00EB1991">
            <w:pPr>
              <w:spacing w:line="259" w:lineRule="auto"/>
            </w:pPr>
          </w:p>
        </w:tc>
      </w:tr>
      <w:bookmarkEnd w:id="0"/>
      <w:tr w:rsidR="00EB1991" w:rsidRPr="000C027A" w14:paraId="2A797DC3" w14:textId="77777777" w:rsidTr="00664CB2">
        <w:trPr>
          <w:trHeight w:val="227"/>
        </w:trPr>
        <w:tc>
          <w:tcPr>
            <w:tcW w:w="1281" w:type="dxa"/>
          </w:tcPr>
          <w:p w14:paraId="6F4E3B1D" w14:textId="75418E00" w:rsidR="00EB1991" w:rsidRPr="00672DEB" w:rsidRDefault="00EB1991" w:rsidP="00EB1991">
            <w:pPr>
              <w:rPr>
                <w:rFonts w:ascii="Arial" w:hAnsi="Arial" w:cs="Arial"/>
                <w:b/>
                <w:bCs/>
                <w:sz w:val="22"/>
                <w:szCs w:val="22"/>
              </w:rPr>
            </w:pPr>
            <w:r w:rsidRPr="000C027A">
              <w:rPr>
                <w:rFonts w:ascii="Arial" w:hAnsi="Arial" w:cs="Arial"/>
                <w:b/>
                <w:bCs/>
                <w:sz w:val="22"/>
                <w:szCs w:val="22"/>
              </w:rPr>
              <w:t>P/2</w:t>
            </w:r>
            <w:r w:rsidR="00B82F6A">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06</w:t>
            </w:r>
          </w:p>
        </w:tc>
        <w:tc>
          <w:tcPr>
            <w:tcW w:w="7735" w:type="dxa"/>
          </w:tcPr>
          <w:p w14:paraId="273EACD7" w14:textId="6A1D824C" w:rsidR="00EB1991" w:rsidRPr="008C1581" w:rsidRDefault="003E5241" w:rsidP="00EB1991">
            <w:pPr>
              <w:spacing w:line="259" w:lineRule="auto"/>
              <w:rPr>
                <w:rFonts w:ascii="Arial" w:hAnsi="Arial" w:cs="Arial"/>
                <w:b/>
                <w:bCs/>
              </w:rPr>
            </w:pPr>
            <w:r w:rsidRPr="003E5241">
              <w:rPr>
                <w:rFonts w:ascii="Arial" w:hAnsi="Arial" w:cs="Arial"/>
                <w:b/>
                <w:bCs/>
                <w:sz w:val="22"/>
                <w:szCs w:val="22"/>
              </w:rPr>
              <w:t>Review of Year End Accounts and Annual Governance and Accountability Return 202</w:t>
            </w:r>
            <w:r w:rsidR="008A3B52">
              <w:rPr>
                <w:rFonts w:ascii="Arial" w:hAnsi="Arial" w:cs="Arial"/>
                <w:b/>
                <w:bCs/>
                <w:sz w:val="22"/>
                <w:szCs w:val="22"/>
              </w:rPr>
              <w:t>4</w:t>
            </w:r>
            <w:r w:rsidRPr="003E5241">
              <w:rPr>
                <w:rFonts w:ascii="Arial" w:hAnsi="Arial" w:cs="Arial"/>
                <w:b/>
                <w:bCs/>
                <w:sz w:val="22"/>
                <w:szCs w:val="22"/>
              </w:rPr>
              <w:t>/2</w:t>
            </w:r>
            <w:r w:rsidR="00B82F6A">
              <w:rPr>
                <w:rFonts w:ascii="Arial" w:hAnsi="Arial" w:cs="Arial"/>
                <w:b/>
                <w:bCs/>
                <w:sz w:val="22"/>
                <w:szCs w:val="22"/>
              </w:rPr>
              <w:t>5</w:t>
            </w:r>
          </w:p>
        </w:tc>
      </w:tr>
      <w:tr w:rsidR="003E5241" w:rsidRPr="000C027A" w14:paraId="2F846588" w14:textId="77777777" w:rsidTr="00664CB2">
        <w:trPr>
          <w:trHeight w:val="227"/>
        </w:trPr>
        <w:tc>
          <w:tcPr>
            <w:tcW w:w="1281" w:type="dxa"/>
          </w:tcPr>
          <w:p w14:paraId="11DA6A86" w14:textId="0A896F12" w:rsidR="003E5241" w:rsidRPr="00672DEB" w:rsidRDefault="003E5241" w:rsidP="003E5241">
            <w:pPr>
              <w:rPr>
                <w:rFonts w:ascii="Arial" w:hAnsi="Arial" w:cs="Arial"/>
                <w:b/>
                <w:bCs/>
                <w:sz w:val="22"/>
                <w:szCs w:val="22"/>
              </w:rPr>
            </w:pPr>
            <w:r w:rsidRPr="000C027A">
              <w:rPr>
                <w:rFonts w:ascii="Arial" w:hAnsi="Arial" w:cs="Arial"/>
                <w:sz w:val="22"/>
                <w:szCs w:val="22"/>
              </w:rPr>
              <w:t>P/2</w:t>
            </w:r>
            <w:r w:rsidR="00B82F6A">
              <w:rPr>
                <w:rFonts w:ascii="Arial" w:hAnsi="Arial" w:cs="Arial"/>
                <w:sz w:val="22"/>
                <w:szCs w:val="22"/>
              </w:rPr>
              <w:t>5</w:t>
            </w:r>
            <w:r>
              <w:rPr>
                <w:rFonts w:ascii="Arial" w:hAnsi="Arial" w:cs="Arial"/>
                <w:sz w:val="22"/>
                <w:szCs w:val="22"/>
              </w:rPr>
              <w:t>/006</w:t>
            </w:r>
            <w:r w:rsidRPr="000C027A">
              <w:rPr>
                <w:rFonts w:ascii="Arial" w:hAnsi="Arial" w:cs="Arial"/>
                <w:sz w:val="22"/>
                <w:szCs w:val="22"/>
              </w:rPr>
              <w:t>.1</w:t>
            </w:r>
          </w:p>
        </w:tc>
        <w:tc>
          <w:tcPr>
            <w:tcW w:w="7735" w:type="dxa"/>
          </w:tcPr>
          <w:p w14:paraId="4794AD1D" w14:textId="77777777" w:rsidR="003E5241" w:rsidRDefault="003E5241" w:rsidP="003E5241">
            <w:pPr>
              <w:spacing w:line="259" w:lineRule="auto"/>
              <w:rPr>
                <w:rFonts w:ascii="Arial" w:hAnsi="Arial" w:cs="Arial"/>
                <w:sz w:val="22"/>
                <w:szCs w:val="22"/>
              </w:rPr>
            </w:pPr>
            <w:r>
              <w:rPr>
                <w:rFonts w:ascii="Arial" w:hAnsi="Arial" w:cs="Arial"/>
                <w:sz w:val="22"/>
                <w:szCs w:val="22"/>
              </w:rPr>
              <w:t>The Clerk gave a report on the year end position, having circulated the summary of receipts and payments for the year and detailed receipts and payments reports prior to the meeting.</w:t>
            </w:r>
          </w:p>
          <w:p w14:paraId="6821DD33" w14:textId="77777777" w:rsidR="008A3B52" w:rsidRDefault="003E5241" w:rsidP="003E5241">
            <w:pPr>
              <w:spacing w:line="259" w:lineRule="auto"/>
              <w:rPr>
                <w:rFonts w:ascii="Arial" w:hAnsi="Arial" w:cs="Arial"/>
                <w:sz w:val="22"/>
                <w:szCs w:val="22"/>
              </w:rPr>
            </w:pPr>
            <w:r>
              <w:rPr>
                <w:rFonts w:ascii="Arial" w:hAnsi="Arial" w:cs="Arial"/>
                <w:sz w:val="22"/>
                <w:szCs w:val="22"/>
              </w:rPr>
              <w:t>Overall, Council reserves had increased year on year by £</w:t>
            </w:r>
            <w:r w:rsidR="008A3B52">
              <w:rPr>
                <w:rFonts w:ascii="Arial" w:hAnsi="Arial" w:cs="Arial"/>
                <w:sz w:val="22"/>
                <w:szCs w:val="22"/>
              </w:rPr>
              <w:t>9731.06</w:t>
            </w:r>
            <w:r>
              <w:rPr>
                <w:rFonts w:ascii="Arial" w:hAnsi="Arial" w:cs="Arial"/>
                <w:sz w:val="22"/>
                <w:szCs w:val="22"/>
              </w:rPr>
              <w:t>.  However, this includes CIL receipts in the year of £</w:t>
            </w:r>
            <w:r w:rsidR="008A3B52">
              <w:rPr>
                <w:rFonts w:ascii="Arial" w:hAnsi="Arial" w:cs="Arial"/>
                <w:sz w:val="22"/>
                <w:szCs w:val="22"/>
              </w:rPr>
              <w:t>2807, a donation of £</w:t>
            </w:r>
            <w:r w:rsidR="008A3B52">
              <w:rPr>
                <w:rFonts w:ascii="Arial" w:hAnsi="Arial" w:cs="Arial"/>
                <w:color w:val="000000"/>
                <w:sz w:val="22"/>
                <w:szCs w:val="22"/>
              </w:rPr>
              <w:t>14,710</w:t>
            </w:r>
            <w:r w:rsidR="00F506FC">
              <w:rPr>
                <w:rFonts w:ascii="Arial" w:hAnsi="Arial" w:cs="Arial"/>
                <w:sz w:val="22"/>
                <w:szCs w:val="22"/>
              </w:rPr>
              <w:t xml:space="preserve"> </w:t>
            </w:r>
            <w:r w:rsidR="008A3B52">
              <w:rPr>
                <w:rFonts w:ascii="Arial" w:hAnsi="Arial" w:cs="Arial"/>
                <w:sz w:val="22"/>
                <w:szCs w:val="22"/>
              </w:rPr>
              <w:t xml:space="preserve">from the Pagham Action Group, a donation of £3877.54 from the PVHT </w:t>
            </w:r>
            <w:r w:rsidR="00F506FC">
              <w:rPr>
                <w:rFonts w:ascii="Arial" w:hAnsi="Arial" w:cs="Arial"/>
                <w:sz w:val="22"/>
                <w:szCs w:val="22"/>
              </w:rPr>
              <w:t>and other donations of £</w:t>
            </w:r>
            <w:r w:rsidR="008A3B52">
              <w:rPr>
                <w:rFonts w:ascii="Arial" w:hAnsi="Arial" w:cs="Arial"/>
                <w:sz w:val="22"/>
                <w:szCs w:val="22"/>
              </w:rPr>
              <w:t>200</w:t>
            </w:r>
            <w:r>
              <w:rPr>
                <w:rFonts w:ascii="Arial" w:hAnsi="Arial" w:cs="Arial"/>
                <w:sz w:val="22"/>
                <w:szCs w:val="22"/>
              </w:rPr>
              <w:t xml:space="preserve">.  </w:t>
            </w:r>
            <w:r w:rsidR="008A3B52">
              <w:rPr>
                <w:rFonts w:ascii="Arial" w:hAnsi="Arial" w:cs="Arial"/>
                <w:sz w:val="22"/>
                <w:szCs w:val="22"/>
              </w:rPr>
              <w:t>The Council spent £14643.16 of CIL reserves in the year, on refurbishment of the fencing around both play areas.</w:t>
            </w:r>
          </w:p>
          <w:p w14:paraId="2DC216C4" w14:textId="46552084" w:rsidR="003E5241" w:rsidRDefault="008A3B52" w:rsidP="003E5241">
            <w:pPr>
              <w:spacing w:line="259" w:lineRule="auto"/>
              <w:rPr>
                <w:rFonts w:ascii="Arial" w:hAnsi="Arial" w:cs="Arial"/>
                <w:sz w:val="22"/>
                <w:szCs w:val="22"/>
              </w:rPr>
            </w:pPr>
            <w:r>
              <w:rPr>
                <w:rFonts w:ascii="Arial" w:hAnsi="Arial" w:cs="Arial"/>
                <w:sz w:val="22"/>
                <w:szCs w:val="22"/>
              </w:rPr>
              <w:t>The election costs reserve was reduced by the cost of the 2023 election which was billed in fy2024-25.  The H&amp;A Works</w:t>
            </w:r>
            <w:r w:rsidR="003E5241">
              <w:rPr>
                <w:rFonts w:ascii="Arial" w:hAnsi="Arial" w:cs="Arial"/>
                <w:sz w:val="22"/>
                <w:szCs w:val="22"/>
              </w:rPr>
              <w:t xml:space="preserve"> </w:t>
            </w:r>
            <w:r>
              <w:rPr>
                <w:rFonts w:ascii="Arial" w:hAnsi="Arial" w:cs="Arial"/>
                <w:sz w:val="22"/>
                <w:szCs w:val="22"/>
              </w:rPr>
              <w:t>EMR (which is where funds for projects budgeted but not delivered in the year are transferred after year end) reduced by £649.82.</w:t>
            </w:r>
          </w:p>
          <w:p w14:paraId="19D3182A" w14:textId="160890F8" w:rsidR="003E5241" w:rsidRDefault="0065135A" w:rsidP="0065135A">
            <w:pPr>
              <w:spacing w:line="259" w:lineRule="auto"/>
              <w:rPr>
                <w:rFonts w:ascii="Arial" w:hAnsi="Arial" w:cs="Arial"/>
                <w:sz w:val="22"/>
                <w:szCs w:val="22"/>
              </w:rPr>
            </w:pPr>
            <w:r>
              <w:rPr>
                <w:rFonts w:ascii="Arial" w:hAnsi="Arial" w:cs="Arial"/>
                <w:sz w:val="22"/>
                <w:szCs w:val="22"/>
              </w:rPr>
              <w:t xml:space="preserve">On the payments side, there was an increase in staff costs due to annual salary awards.  Other payments reduced overall, with less spend on public lighting, legal fees and storage (the new container having been purchased in the previous financial year.  There was an increase in spending on cleaning, </w:t>
            </w:r>
            <w:r>
              <w:rPr>
                <w:rFonts w:ascii="Arial" w:hAnsi="Arial" w:cs="Arial"/>
                <w:sz w:val="22"/>
                <w:szCs w:val="22"/>
              </w:rPr>
              <w:lastRenderedPageBreak/>
              <w:t xml:space="preserve">parish maintenance and village </w:t>
            </w:r>
            <w:proofErr w:type="gramStart"/>
            <w:r>
              <w:rPr>
                <w:rFonts w:ascii="Arial" w:hAnsi="Arial" w:cs="Arial"/>
                <w:sz w:val="22"/>
                <w:szCs w:val="22"/>
              </w:rPr>
              <w:t>enhancement.</w:t>
            </w:r>
            <w:r w:rsidR="00F506FC">
              <w:rPr>
                <w:rFonts w:ascii="Arial" w:hAnsi="Arial" w:cs="Arial"/>
                <w:sz w:val="22"/>
                <w:szCs w:val="22"/>
              </w:rPr>
              <w:t>.</w:t>
            </w:r>
            <w:proofErr w:type="gramEnd"/>
            <w:r w:rsidR="00F506FC">
              <w:rPr>
                <w:rFonts w:ascii="Arial" w:hAnsi="Arial" w:cs="Arial"/>
                <w:sz w:val="22"/>
                <w:szCs w:val="22"/>
              </w:rPr>
              <w:t xml:space="preserve"> </w:t>
            </w:r>
            <w:r w:rsidR="00A74E7D">
              <w:rPr>
                <w:rFonts w:ascii="Arial" w:hAnsi="Arial" w:cs="Arial"/>
                <w:sz w:val="22"/>
                <w:szCs w:val="22"/>
              </w:rPr>
              <w:t>The H</w:t>
            </w:r>
            <w:r w:rsidR="003E5241">
              <w:rPr>
                <w:rFonts w:ascii="Arial" w:hAnsi="Arial" w:cs="Arial"/>
                <w:sz w:val="22"/>
                <w:szCs w:val="22"/>
              </w:rPr>
              <w:t>ighways &amp; Amenities asset replacement earmarked reserve</w:t>
            </w:r>
            <w:r w:rsidR="00A74E7D">
              <w:rPr>
                <w:rFonts w:ascii="Arial" w:hAnsi="Arial" w:cs="Arial"/>
                <w:sz w:val="22"/>
                <w:szCs w:val="22"/>
              </w:rPr>
              <w:t xml:space="preserve"> ha</w:t>
            </w:r>
            <w:r>
              <w:rPr>
                <w:rFonts w:ascii="Arial" w:hAnsi="Arial" w:cs="Arial"/>
                <w:sz w:val="22"/>
                <w:szCs w:val="22"/>
              </w:rPr>
              <w:t>s</w:t>
            </w:r>
            <w:r w:rsidR="00A74E7D">
              <w:rPr>
                <w:rFonts w:ascii="Arial" w:hAnsi="Arial" w:cs="Arial"/>
                <w:sz w:val="22"/>
                <w:szCs w:val="22"/>
              </w:rPr>
              <w:t xml:space="preserve"> not been used </w:t>
            </w:r>
            <w:r>
              <w:rPr>
                <w:rFonts w:ascii="Arial" w:hAnsi="Arial" w:cs="Arial"/>
                <w:sz w:val="22"/>
                <w:szCs w:val="22"/>
              </w:rPr>
              <w:t>this year</w:t>
            </w:r>
            <w:r w:rsidR="00A74E7D">
              <w:rPr>
                <w:rFonts w:ascii="Arial" w:hAnsi="Arial" w:cs="Arial"/>
                <w:sz w:val="22"/>
                <w:szCs w:val="22"/>
              </w:rPr>
              <w:t xml:space="preserve">.  </w:t>
            </w:r>
            <w:r>
              <w:rPr>
                <w:rFonts w:ascii="Arial" w:hAnsi="Arial" w:cs="Arial"/>
                <w:sz w:val="22"/>
                <w:szCs w:val="22"/>
              </w:rPr>
              <w:t>Members are invited to consider whether any amendments to the Council’s EMRs are required.</w:t>
            </w:r>
          </w:p>
          <w:p w14:paraId="4A363C19" w14:textId="239ADD92" w:rsidR="003E5241" w:rsidRDefault="003E5241" w:rsidP="003E5241">
            <w:pPr>
              <w:spacing w:line="259" w:lineRule="auto"/>
              <w:rPr>
                <w:rFonts w:ascii="Arial" w:hAnsi="Arial" w:cs="Arial"/>
                <w:sz w:val="22"/>
                <w:szCs w:val="22"/>
              </w:rPr>
            </w:pPr>
            <w:r>
              <w:rPr>
                <w:rFonts w:ascii="Arial" w:hAnsi="Arial" w:cs="Arial"/>
                <w:sz w:val="22"/>
                <w:szCs w:val="22"/>
              </w:rPr>
              <w:t>The Clerk asked the Committee to recommend approval of the accounts for 202</w:t>
            </w:r>
            <w:r w:rsidR="001F11E9">
              <w:rPr>
                <w:rFonts w:ascii="Arial" w:hAnsi="Arial" w:cs="Arial"/>
                <w:sz w:val="22"/>
                <w:szCs w:val="22"/>
              </w:rPr>
              <w:t>4</w:t>
            </w:r>
            <w:r>
              <w:rPr>
                <w:rFonts w:ascii="Arial" w:hAnsi="Arial" w:cs="Arial"/>
                <w:sz w:val="22"/>
                <w:szCs w:val="22"/>
              </w:rPr>
              <w:t>/2</w:t>
            </w:r>
            <w:r w:rsidR="001F11E9">
              <w:rPr>
                <w:rFonts w:ascii="Arial" w:hAnsi="Arial" w:cs="Arial"/>
                <w:sz w:val="22"/>
                <w:szCs w:val="22"/>
              </w:rPr>
              <w:t>5</w:t>
            </w:r>
            <w:r>
              <w:rPr>
                <w:rFonts w:ascii="Arial" w:hAnsi="Arial" w:cs="Arial"/>
                <w:sz w:val="22"/>
                <w:szCs w:val="22"/>
              </w:rPr>
              <w:t xml:space="preserve"> to Full Council.  It was RESOLVED to recommend approval of the accounts.</w:t>
            </w:r>
          </w:p>
          <w:p w14:paraId="6ED2CC01" w14:textId="77777777" w:rsidR="008606B9" w:rsidRDefault="003E5241" w:rsidP="003E5241">
            <w:pPr>
              <w:spacing w:line="259" w:lineRule="auto"/>
              <w:rPr>
                <w:rFonts w:ascii="Arial" w:hAnsi="Arial" w:cs="Arial"/>
                <w:sz w:val="22"/>
                <w:szCs w:val="22"/>
              </w:rPr>
            </w:pPr>
            <w:r>
              <w:rPr>
                <w:rFonts w:ascii="Arial" w:hAnsi="Arial" w:cs="Arial"/>
                <w:sz w:val="22"/>
                <w:szCs w:val="22"/>
              </w:rPr>
              <w:t xml:space="preserve">The Clerk reported that the Internal Audit had been completed.  The Internal Auditor’s report had been circulated to all members.  </w:t>
            </w:r>
          </w:p>
          <w:p w14:paraId="792072A0" w14:textId="77777777" w:rsidR="008606B9" w:rsidRDefault="008606B9" w:rsidP="003E5241">
            <w:pPr>
              <w:spacing w:line="259" w:lineRule="auto"/>
              <w:rPr>
                <w:rFonts w:ascii="Arial" w:hAnsi="Arial" w:cs="Arial"/>
                <w:sz w:val="22"/>
                <w:szCs w:val="22"/>
              </w:rPr>
            </w:pPr>
            <w:r>
              <w:rPr>
                <w:rFonts w:ascii="Arial" w:hAnsi="Arial" w:cs="Arial"/>
                <w:sz w:val="22"/>
                <w:szCs w:val="22"/>
              </w:rPr>
              <w:t>The following issues had been identified:</w:t>
            </w:r>
          </w:p>
          <w:p w14:paraId="0FD724D4" w14:textId="77777777" w:rsidR="008606B9" w:rsidRDefault="008606B9" w:rsidP="008606B9">
            <w:pPr>
              <w:pStyle w:val="ListParagraph"/>
              <w:numPr>
                <w:ilvl w:val="0"/>
                <w:numId w:val="5"/>
              </w:numPr>
              <w:spacing w:line="259" w:lineRule="auto"/>
              <w:rPr>
                <w:rFonts w:ascii="Arial" w:hAnsi="Arial" w:cs="Arial"/>
                <w:sz w:val="22"/>
                <w:szCs w:val="22"/>
              </w:rPr>
            </w:pPr>
            <w:r w:rsidRPr="008606B9">
              <w:rPr>
                <w:rFonts w:ascii="Arial" w:hAnsi="Arial" w:cs="Arial"/>
                <w:i/>
                <w:iCs/>
                <w:sz w:val="22"/>
                <w:szCs w:val="22"/>
              </w:rPr>
              <w:t xml:space="preserve">The period of exercise of </w:t>
            </w:r>
            <w:proofErr w:type="gramStart"/>
            <w:r w:rsidRPr="008606B9">
              <w:rPr>
                <w:rFonts w:ascii="Arial" w:hAnsi="Arial" w:cs="Arial"/>
                <w:i/>
                <w:iCs/>
                <w:sz w:val="22"/>
                <w:szCs w:val="22"/>
              </w:rPr>
              <w:t>electors</w:t>
            </w:r>
            <w:proofErr w:type="gramEnd"/>
            <w:r w:rsidRPr="008606B9">
              <w:rPr>
                <w:rFonts w:ascii="Arial" w:hAnsi="Arial" w:cs="Arial"/>
                <w:i/>
                <w:iCs/>
                <w:sz w:val="22"/>
                <w:szCs w:val="22"/>
              </w:rPr>
              <w:t xml:space="preserve"> rights exceeded the </w:t>
            </w:r>
            <w:proofErr w:type="gramStart"/>
            <w:r w:rsidRPr="008606B9">
              <w:rPr>
                <w:rFonts w:ascii="Arial" w:hAnsi="Arial" w:cs="Arial"/>
                <w:i/>
                <w:iCs/>
                <w:sz w:val="22"/>
                <w:szCs w:val="22"/>
              </w:rPr>
              <w:t>30 day</w:t>
            </w:r>
            <w:proofErr w:type="gramEnd"/>
            <w:r w:rsidRPr="008606B9">
              <w:rPr>
                <w:rFonts w:ascii="Arial" w:hAnsi="Arial" w:cs="Arial"/>
                <w:i/>
                <w:iCs/>
                <w:sz w:val="22"/>
                <w:szCs w:val="22"/>
              </w:rPr>
              <w:t xml:space="preserve"> requirement for control objective M.</w:t>
            </w:r>
            <w:r>
              <w:rPr>
                <w:rFonts w:ascii="Arial" w:hAnsi="Arial" w:cs="Arial"/>
                <w:sz w:val="22"/>
                <w:szCs w:val="22"/>
              </w:rPr>
              <w:t xml:space="preserve">  </w:t>
            </w:r>
            <w:r w:rsidR="001F11E9" w:rsidRPr="008606B9">
              <w:rPr>
                <w:rFonts w:ascii="Arial" w:hAnsi="Arial" w:cs="Arial"/>
                <w:sz w:val="22"/>
                <w:szCs w:val="22"/>
              </w:rPr>
              <w:t xml:space="preserve">It was noted that the period for exercise of public rights had been exceeded by one day.  This would be checked more thoroughly this year.  </w:t>
            </w:r>
          </w:p>
          <w:p w14:paraId="62C04103" w14:textId="345F97D7" w:rsidR="008606B9" w:rsidRDefault="008606B9" w:rsidP="008606B9">
            <w:pPr>
              <w:spacing w:line="259" w:lineRule="auto"/>
              <w:rPr>
                <w:rFonts w:ascii="Arial" w:hAnsi="Arial" w:cs="Arial"/>
                <w:sz w:val="22"/>
                <w:szCs w:val="22"/>
              </w:rPr>
            </w:pPr>
            <w:r>
              <w:rPr>
                <w:rFonts w:ascii="Arial" w:hAnsi="Arial" w:cs="Arial"/>
                <w:sz w:val="22"/>
                <w:szCs w:val="22"/>
              </w:rPr>
              <w:t>The following recommendations had been made:</w:t>
            </w:r>
          </w:p>
          <w:p w14:paraId="3A037EA6" w14:textId="349F7E3A" w:rsidR="008606B9" w:rsidRDefault="008606B9" w:rsidP="008606B9">
            <w:pPr>
              <w:pStyle w:val="ListParagraph"/>
              <w:numPr>
                <w:ilvl w:val="0"/>
                <w:numId w:val="5"/>
              </w:numPr>
              <w:spacing w:line="259" w:lineRule="auto"/>
              <w:rPr>
                <w:rFonts w:ascii="Arial" w:hAnsi="Arial" w:cs="Arial"/>
                <w:sz w:val="22"/>
                <w:szCs w:val="22"/>
              </w:rPr>
            </w:pPr>
            <w:r w:rsidRPr="008606B9">
              <w:rPr>
                <w:rFonts w:ascii="Arial" w:hAnsi="Arial" w:cs="Arial"/>
                <w:i/>
                <w:iCs/>
                <w:sz w:val="22"/>
                <w:szCs w:val="22"/>
              </w:rPr>
              <w:t xml:space="preserve">The Council has not used petty cash for the financial year.  It is recommended that if petty cash is no longer utilised going forward the remaining balance is </w:t>
            </w:r>
            <w:proofErr w:type="gramStart"/>
            <w:r w:rsidRPr="008606B9">
              <w:rPr>
                <w:rFonts w:ascii="Arial" w:hAnsi="Arial" w:cs="Arial"/>
                <w:i/>
                <w:iCs/>
                <w:sz w:val="22"/>
                <w:szCs w:val="22"/>
              </w:rPr>
              <w:t>banked</w:t>
            </w:r>
            <w:proofErr w:type="gramEnd"/>
            <w:r w:rsidRPr="008606B9">
              <w:rPr>
                <w:rFonts w:ascii="Arial" w:hAnsi="Arial" w:cs="Arial"/>
                <w:i/>
                <w:iCs/>
                <w:sz w:val="22"/>
                <w:szCs w:val="22"/>
              </w:rPr>
              <w:t xml:space="preserve"> and the Council update its procedures</w:t>
            </w:r>
            <w:r w:rsidRPr="008606B9">
              <w:rPr>
                <w:rFonts w:ascii="Arial" w:hAnsi="Arial" w:cs="Arial"/>
                <w:sz w:val="22"/>
                <w:szCs w:val="22"/>
              </w:rPr>
              <w:t>.  The</w:t>
            </w:r>
            <w:r>
              <w:rPr>
                <w:rFonts w:ascii="Arial" w:hAnsi="Arial" w:cs="Arial"/>
                <w:sz w:val="22"/>
                <w:szCs w:val="22"/>
              </w:rPr>
              <w:t xml:space="preserve"> point is noted however it is possible that petty cash may be required in future, and the Clerk would not recommend closure of the petty cash account at this time.</w:t>
            </w:r>
          </w:p>
          <w:p w14:paraId="3726732C" w14:textId="0278BAE0" w:rsidR="008606B9" w:rsidRPr="008606B9" w:rsidRDefault="008606B9" w:rsidP="008606B9">
            <w:pPr>
              <w:pStyle w:val="ListParagraph"/>
              <w:numPr>
                <w:ilvl w:val="0"/>
                <w:numId w:val="5"/>
              </w:numPr>
              <w:spacing w:line="259" w:lineRule="auto"/>
              <w:rPr>
                <w:rFonts w:ascii="Arial" w:hAnsi="Arial" w:cs="Arial"/>
                <w:i/>
                <w:iCs/>
                <w:sz w:val="22"/>
                <w:szCs w:val="22"/>
              </w:rPr>
            </w:pPr>
            <w:r w:rsidRPr="008606B9">
              <w:rPr>
                <w:rFonts w:ascii="Arial" w:hAnsi="Arial" w:cs="Arial"/>
                <w:i/>
                <w:iCs/>
                <w:sz w:val="22"/>
                <w:szCs w:val="22"/>
              </w:rPr>
              <w:t>The Council’s cash reserves have exceeded £100,000.  Should this continue to be the case it is recommended the Council review its investment strategy and risk assessments.</w:t>
            </w:r>
            <w:r>
              <w:rPr>
                <w:rFonts w:ascii="Arial" w:hAnsi="Arial" w:cs="Arial"/>
                <w:sz w:val="22"/>
                <w:szCs w:val="22"/>
              </w:rPr>
              <w:t xml:space="preserve">  The Clerk confirmed that, prior to the year end, the decision had been taken to open further accounts with Hinckley &amp; Rugby Building Society which offered better rates of interest than the current Barclays Bank accounts.  It also allowed the Council to ensure all funds were covered by the £85,000 FSCS guarantee.</w:t>
            </w:r>
          </w:p>
          <w:p w14:paraId="780A0A4C" w14:textId="77777777" w:rsidR="00376986" w:rsidRDefault="00376986" w:rsidP="00376986">
            <w:pPr>
              <w:spacing w:line="259" w:lineRule="auto"/>
              <w:rPr>
                <w:rFonts w:ascii="Arial" w:hAnsi="Arial" w:cs="Arial"/>
                <w:sz w:val="22"/>
                <w:szCs w:val="22"/>
              </w:rPr>
            </w:pPr>
          </w:p>
          <w:p w14:paraId="1DAC6898" w14:textId="37A844A2" w:rsidR="003E5241" w:rsidRPr="00376986" w:rsidRDefault="003E5241" w:rsidP="00376986">
            <w:pPr>
              <w:spacing w:line="259" w:lineRule="auto"/>
              <w:rPr>
                <w:rFonts w:ascii="Arial" w:hAnsi="Arial" w:cs="Arial"/>
                <w:sz w:val="22"/>
                <w:szCs w:val="22"/>
              </w:rPr>
            </w:pPr>
            <w:r w:rsidRPr="00376986">
              <w:rPr>
                <w:rFonts w:ascii="Arial" w:hAnsi="Arial" w:cs="Arial"/>
                <w:sz w:val="22"/>
                <w:szCs w:val="22"/>
              </w:rPr>
              <w:t>The Internal Auditor had raised no concerns with governance or the accounting processes</w:t>
            </w:r>
            <w:r w:rsidR="008606B9" w:rsidRPr="00376986">
              <w:rPr>
                <w:rFonts w:ascii="Arial" w:hAnsi="Arial" w:cs="Arial"/>
                <w:sz w:val="22"/>
                <w:szCs w:val="22"/>
              </w:rPr>
              <w:t xml:space="preserve">, other than in respect of the period of exercise of </w:t>
            </w:r>
            <w:proofErr w:type="gramStart"/>
            <w:r w:rsidR="008606B9" w:rsidRPr="00376986">
              <w:rPr>
                <w:rFonts w:ascii="Arial" w:hAnsi="Arial" w:cs="Arial"/>
                <w:sz w:val="22"/>
                <w:szCs w:val="22"/>
              </w:rPr>
              <w:t>electors</w:t>
            </w:r>
            <w:proofErr w:type="gramEnd"/>
            <w:r w:rsidR="008606B9" w:rsidRPr="00376986">
              <w:rPr>
                <w:rFonts w:ascii="Arial" w:hAnsi="Arial" w:cs="Arial"/>
                <w:sz w:val="22"/>
                <w:szCs w:val="22"/>
              </w:rPr>
              <w:t xml:space="preserve"> rights being one day longer than prescribed</w:t>
            </w:r>
            <w:r w:rsidRPr="00376986">
              <w:rPr>
                <w:rFonts w:ascii="Arial" w:hAnsi="Arial" w:cs="Arial"/>
                <w:sz w:val="22"/>
                <w:szCs w:val="22"/>
              </w:rPr>
              <w:t xml:space="preserve">.  </w:t>
            </w:r>
            <w:r w:rsidR="008606B9" w:rsidRPr="00376986">
              <w:rPr>
                <w:rFonts w:ascii="Arial" w:hAnsi="Arial" w:cs="Arial"/>
                <w:sz w:val="22"/>
                <w:szCs w:val="22"/>
              </w:rPr>
              <w:t xml:space="preserve">When considering Section 1 – Annual Governance Statement 2024/25, members need to confirm at </w:t>
            </w:r>
            <w:r w:rsidR="00376986">
              <w:rPr>
                <w:rFonts w:ascii="Arial" w:hAnsi="Arial" w:cs="Arial"/>
                <w:sz w:val="22"/>
                <w:szCs w:val="22"/>
              </w:rPr>
              <w:t>statement</w:t>
            </w:r>
            <w:r w:rsidR="008606B9" w:rsidRPr="00376986">
              <w:rPr>
                <w:rFonts w:ascii="Arial" w:hAnsi="Arial" w:cs="Arial"/>
                <w:sz w:val="22"/>
                <w:szCs w:val="22"/>
              </w:rPr>
              <w:t xml:space="preserve"> 4 that Council provided proper opportunity </w:t>
            </w:r>
            <w:r w:rsidR="00376986" w:rsidRPr="00376986">
              <w:rPr>
                <w:rFonts w:ascii="Arial" w:hAnsi="Arial" w:cs="Arial"/>
                <w:sz w:val="22"/>
                <w:szCs w:val="22"/>
              </w:rPr>
              <w:t>during the year fo</w:t>
            </w:r>
            <w:r w:rsidR="00376986">
              <w:rPr>
                <w:rFonts w:ascii="Arial" w:hAnsi="Arial" w:cs="Arial"/>
                <w:sz w:val="22"/>
                <w:szCs w:val="22"/>
              </w:rPr>
              <w:t>r</w:t>
            </w:r>
            <w:r w:rsidR="00376986" w:rsidRPr="00376986">
              <w:rPr>
                <w:rFonts w:ascii="Arial" w:hAnsi="Arial" w:cs="Arial"/>
                <w:sz w:val="22"/>
                <w:szCs w:val="22"/>
              </w:rPr>
              <w:t xml:space="preserve"> the </w:t>
            </w:r>
            <w:r w:rsidR="00376986">
              <w:rPr>
                <w:rFonts w:ascii="Arial" w:hAnsi="Arial" w:cs="Arial"/>
                <w:sz w:val="22"/>
                <w:szCs w:val="22"/>
              </w:rPr>
              <w:t>e</w:t>
            </w:r>
            <w:r w:rsidR="00376986" w:rsidRPr="00376986">
              <w:rPr>
                <w:rFonts w:ascii="Arial" w:hAnsi="Arial" w:cs="Arial"/>
                <w:sz w:val="22"/>
                <w:szCs w:val="22"/>
              </w:rPr>
              <w:t xml:space="preserve">xercise of </w:t>
            </w:r>
            <w:proofErr w:type="gramStart"/>
            <w:r w:rsidR="00376986" w:rsidRPr="00376986">
              <w:rPr>
                <w:rFonts w:ascii="Arial" w:hAnsi="Arial" w:cs="Arial"/>
                <w:sz w:val="22"/>
                <w:szCs w:val="22"/>
              </w:rPr>
              <w:t>electors</w:t>
            </w:r>
            <w:proofErr w:type="gramEnd"/>
            <w:r w:rsidR="00376986" w:rsidRPr="00376986">
              <w:rPr>
                <w:rFonts w:ascii="Arial" w:hAnsi="Arial" w:cs="Arial"/>
                <w:sz w:val="22"/>
                <w:szCs w:val="22"/>
              </w:rPr>
              <w:t xml:space="preserve"> rights in accordance with the requirements of the Accounts and Audit regulations.  Strictly speaking the Council did not comply, although as the </w:t>
            </w:r>
            <w:proofErr w:type="gramStart"/>
            <w:r w:rsidR="00376986" w:rsidRPr="00376986">
              <w:rPr>
                <w:rFonts w:ascii="Arial" w:hAnsi="Arial" w:cs="Arial"/>
                <w:sz w:val="22"/>
                <w:szCs w:val="22"/>
              </w:rPr>
              <w:t>period of time</w:t>
            </w:r>
            <w:proofErr w:type="gramEnd"/>
            <w:r w:rsidR="00376986" w:rsidRPr="00376986">
              <w:rPr>
                <w:rFonts w:ascii="Arial" w:hAnsi="Arial" w:cs="Arial"/>
                <w:sz w:val="22"/>
                <w:szCs w:val="22"/>
              </w:rPr>
              <w:t xml:space="preserve"> was </w:t>
            </w:r>
            <w:proofErr w:type="gramStart"/>
            <w:r w:rsidR="00376986" w:rsidRPr="00376986">
              <w:rPr>
                <w:rFonts w:ascii="Arial" w:hAnsi="Arial" w:cs="Arial"/>
                <w:sz w:val="22"/>
                <w:szCs w:val="22"/>
              </w:rPr>
              <w:t>in excess of</w:t>
            </w:r>
            <w:proofErr w:type="gramEnd"/>
            <w:r w:rsidR="00376986" w:rsidRPr="00376986">
              <w:rPr>
                <w:rFonts w:ascii="Arial" w:hAnsi="Arial" w:cs="Arial"/>
                <w:sz w:val="22"/>
                <w:szCs w:val="22"/>
              </w:rPr>
              <w:t xml:space="preserve"> the prescribed period there was no detrimental impact on electors.  Members should therefore consider recommending that statement 4 be answered “no” and the above explanation</w:t>
            </w:r>
            <w:r w:rsidR="00376986">
              <w:rPr>
                <w:rFonts w:ascii="Arial" w:hAnsi="Arial" w:cs="Arial"/>
                <w:sz w:val="22"/>
                <w:szCs w:val="22"/>
              </w:rPr>
              <w:t xml:space="preserve"> be</w:t>
            </w:r>
            <w:r w:rsidR="00376986" w:rsidRPr="00376986">
              <w:rPr>
                <w:rFonts w:ascii="Arial" w:hAnsi="Arial" w:cs="Arial"/>
                <w:sz w:val="22"/>
                <w:szCs w:val="22"/>
              </w:rPr>
              <w:t xml:space="preserve"> provided on submission of the AGAR form to the external auditor.  </w:t>
            </w:r>
            <w:r w:rsidRPr="00376986">
              <w:rPr>
                <w:rFonts w:ascii="Arial" w:hAnsi="Arial" w:cs="Arial"/>
                <w:sz w:val="22"/>
                <w:szCs w:val="22"/>
              </w:rPr>
              <w:t>The completion of the internal audit without any material issues being raised give</w:t>
            </w:r>
            <w:r w:rsidR="00376986">
              <w:rPr>
                <w:rFonts w:ascii="Arial" w:hAnsi="Arial" w:cs="Arial"/>
                <w:sz w:val="22"/>
                <w:szCs w:val="22"/>
              </w:rPr>
              <w:t>s</w:t>
            </w:r>
            <w:r w:rsidRPr="00376986">
              <w:rPr>
                <w:rFonts w:ascii="Arial" w:hAnsi="Arial" w:cs="Arial"/>
                <w:sz w:val="22"/>
                <w:szCs w:val="22"/>
              </w:rPr>
              <w:t xml:space="preserve"> assurance to the Committee that there were no concerns over governance or accounting processes </w:t>
            </w:r>
            <w:r w:rsidR="00376986">
              <w:rPr>
                <w:rFonts w:ascii="Arial" w:hAnsi="Arial" w:cs="Arial"/>
                <w:sz w:val="22"/>
                <w:szCs w:val="22"/>
              </w:rPr>
              <w:t xml:space="preserve">other than statement 4 </w:t>
            </w:r>
            <w:r w:rsidRPr="00376986">
              <w:rPr>
                <w:rFonts w:ascii="Arial" w:hAnsi="Arial" w:cs="Arial"/>
                <w:sz w:val="22"/>
                <w:szCs w:val="22"/>
              </w:rPr>
              <w:t>and that consequently the</w:t>
            </w:r>
            <w:r w:rsidR="00376986">
              <w:rPr>
                <w:rFonts w:ascii="Arial" w:hAnsi="Arial" w:cs="Arial"/>
                <w:sz w:val="22"/>
                <w:szCs w:val="22"/>
              </w:rPr>
              <w:t xml:space="preserve"> remaining statements should be answers as “yes”, and </w:t>
            </w:r>
            <w:proofErr w:type="gramStart"/>
            <w:r w:rsidR="00376986">
              <w:rPr>
                <w:rFonts w:ascii="Arial" w:hAnsi="Arial" w:cs="Arial"/>
                <w:sz w:val="22"/>
                <w:szCs w:val="22"/>
              </w:rPr>
              <w:t xml:space="preserve">the </w:t>
            </w:r>
            <w:r w:rsidRPr="00376986">
              <w:rPr>
                <w:rFonts w:ascii="Arial" w:hAnsi="Arial" w:cs="Arial"/>
                <w:sz w:val="22"/>
                <w:szCs w:val="22"/>
              </w:rPr>
              <w:t xml:space="preserve"> Annual</w:t>
            </w:r>
            <w:proofErr w:type="gramEnd"/>
            <w:r w:rsidRPr="00376986">
              <w:rPr>
                <w:rFonts w:ascii="Arial" w:hAnsi="Arial" w:cs="Arial"/>
                <w:sz w:val="22"/>
                <w:szCs w:val="22"/>
              </w:rPr>
              <w:t xml:space="preserve"> Governance Statement section (Section 1) of the AGAR should be </w:t>
            </w:r>
            <w:r w:rsidR="00376986">
              <w:rPr>
                <w:rFonts w:ascii="Arial" w:hAnsi="Arial" w:cs="Arial"/>
                <w:sz w:val="22"/>
                <w:szCs w:val="22"/>
              </w:rPr>
              <w:t xml:space="preserve">recommended for </w:t>
            </w:r>
            <w:r w:rsidRPr="00376986">
              <w:rPr>
                <w:rFonts w:ascii="Arial" w:hAnsi="Arial" w:cs="Arial"/>
                <w:sz w:val="22"/>
                <w:szCs w:val="22"/>
              </w:rPr>
              <w:t>approv</w:t>
            </w:r>
            <w:r w:rsidR="00376986">
              <w:rPr>
                <w:rFonts w:ascii="Arial" w:hAnsi="Arial" w:cs="Arial"/>
                <w:sz w:val="22"/>
                <w:szCs w:val="22"/>
              </w:rPr>
              <w:t xml:space="preserve">al </w:t>
            </w:r>
            <w:r w:rsidRPr="00376986">
              <w:rPr>
                <w:rFonts w:ascii="Arial" w:hAnsi="Arial" w:cs="Arial"/>
                <w:sz w:val="22"/>
                <w:szCs w:val="22"/>
              </w:rPr>
              <w:t xml:space="preserve">by Full Council.  Furthermore, the figures quoted in Section 2 of the AGAR had been explained by the Clerk and verified by the Internal Auditor and therefore the approval of Section 2 could also be recommended for approval by full Council.  </w:t>
            </w:r>
          </w:p>
          <w:p w14:paraId="7A355D11" w14:textId="64C6355E" w:rsidR="003E5241" w:rsidRDefault="003E5241" w:rsidP="003E5241">
            <w:pPr>
              <w:spacing w:line="259" w:lineRule="auto"/>
              <w:rPr>
                <w:rFonts w:ascii="Arial" w:hAnsi="Arial" w:cs="Arial"/>
                <w:sz w:val="22"/>
                <w:szCs w:val="22"/>
              </w:rPr>
            </w:pPr>
            <w:r>
              <w:rPr>
                <w:rFonts w:ascii="Arial" w:hAnsi="Arial" w:cs="Arial"/>
                <w:sz w:val="22"/>
                <w:szCs w:val="22"/>
              </w:rPr>
              <w:t>It was RESOLVED that the Committee would recommend approval of the AGAR to Full Council</w:t>
            </w:r>
            <w:r w:rsidR="00376986">
              <w:rPr>
                <w:rFonts w:ascii="Arial" w:hAnsi="Arial" w:cs="Arial"/>
                <w:sz w:val="22"/>
                <w:szCs w:val="22"/>
              </w:rPr>
              <w:t xml:space="preserve"> on this basis</w:t>
            </w:r>
            <w:r>
              <w:rPr>
                <w:rFonts w:ascii="Arial" w:hAnsi="Arial" w:cs="Arial"/>
                <w:sz w:val="22"/>
                <w:szCs w:val="22"/>
              </w:rPr>
              <w:t>.</w:t>
            </w:r>
          </w:p>
          <w:p w14:paraId="03355181" w14:textId="246EB85C" w:rsidR="003E5241" w:rsidRPr="003E5241" w:rsidRDefault="003E5241" w:rsidP="003E5241">
            <w:pPr>
              <w:spacing w:line="259" w:lineRule="auto"/>
              <w:rPr>
                <w:rFonts w:ascii="Arial" w:hAnsi="Arial" w:cs="Arial"/>
                <w:sz w:val="22"/>
                <w:szCs w:val="22"/>
              </w:rPr>
            </w:pPr>
          </w:p>
        </w:tc>
      </w:tr>
      <w:tr w:rsidR="001F11E9" w:rsidRPr="000C027A" w14:paraId="1A5F9396" w14:textId="77777777" w:rsidTr="00664CB2">
        <w:trPr>
          <w:trHeight w:val="227"/>
        </w:trPr>
        <w:tc>
          <w:tcPr>
            <w:tcW w:w="1281" w:type="dxa"/>
          </w:tcPr>
          <w:p w14:paraId="4937D480" w14:textId="77777777" w:rsidR="001F11E9" w:rsidRPr="00672DEB" w:rsidRDefault="001F11E9" w:rsidP="003E5241">
            <w:pPr>
              <w:rPr>
                <w:rFonts w:ascii="Arial" w:hAnsi="Arial" w:cs="Arial"/>
                <w:b/>
                <w:bCs/>
                <w:sz w:val="22"/>
                <w:szCs w:val="22"/>
              </w:rPr>
            </w:pPr>
          </w:p>
        </w:tc>
        <w:tc>
          <w:tcPr>
            <w:tcW w:w="7735" w:type="dxa"/>
          </w:tcPr>
          <w:p w14:paraId="7DE02104" w14:textId="77777777" w:rsidR="001F11E9" w:rsidRPr="000C027A" w:rsidRDefault="001F11E9" w:rsidP="003E5241">
            <w:pPr>
              <w:spacing w:line="259" w:lineRule="auto"/>
            </w:pPr>
          </w:p>
        </w:tc>
      </w:tr>
      <w:tr w:rsidR="001F11E9" w:rsidRPr="000C027A" w14:paraId="698A6859" w14:textId="77777777" w:rsidTr="00664CB2">
        <w:trPr>
          <w:trHeight w:val="227"/>
        </w:trPr>
        <w:tc>
          <w:tcPr>
            <w:tcW w:w="1281" w:type="dxa"/>
          </w:tcPr>
          <w:p w14:paraId="5FADA227" w14:textId="54D7B13F" w:rsidR="001F11E9" w:rsidRPr="00672DEB" w:rsidRDefault="001F11E9" w:rsidP="001F11E9">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07</w:t>
            </w:r>
          </w:p>
        </w:tc>
        <w:tc>
          <w:tcPr>
            <w:tcW w:w="7735" w:type="dxa"/>
          </w:tcPr>
          <w:p w14:paraId="2332A902" w14:textId="7513786C" w:rsidR="001F11E9" w:rsidRPr="001F11E9" w:rsidRDefault="001F11E9" w:rsidP="001F11E9">
            <w:pPr>
              <w:spacing w:line="259" w:lineRule="auto"/>
              <w:rPr>
                <w:rFonts w:ascii="Arial" w:hAnsi="Arial" w:cs="Arial"/>
                <w:b/>
                <w:bCs/>
              </w:rPr>
            </w:pPr>
            <w:r w:rsidRPr="001F11E9">
              <w:rPr>
                <w:rFonts w:ascii="Arial" w:hAnsi="Arial" w:cs="Arial"/>
                <w:b/>
                <w:bCs/>
                <w:sz w:val="22"/>
                <w:szCs w:val="22"/>
              </w:rPr>
              <w:t xml:space="preserve">Transfer of funds to Hinckley &amp; Rugby Building Society </w:t>
            </w:r>
            <w:proofErr w:type="gramStart"/>
            <w:r w:rsidRPr="001F11E9">
              <w:rPr>
                <w:rFonts w:ascii="Arial" w:hAnsi="Arial" w:cs="Arial"/>
                <w:b/>
                <w:bCs/>
                <w:sz w:val="22"/>
                <w:szCs w:val="22"/>
              </w:rPr>
              <w:t>45 day</w:t>
            </w:r>
            <w:proofErr w:type="gramEnd"/>
            <w:r w:rsidRPr="001F11E9">
              <w:rPr>
                <w:rFonts w:ascii="Arial" w:hAnsi="Arial" w:cs="Arial"/>
                <w:b/>
                <w:bCs/>
                <w:sz w:val="22"/>
                <w:szCs w:val="22"/>
              </w:rPr>
              <w:t xml:space="preserve"> notice and easy access accounts</w:t>
            </w:r>
          </w:p>
        </w:tc>
      </w:tr>
      <w:tr w:rsidR="001F11E9" w:rsidRPr="000C027A" w14:paraId="6952FE34" w14:textId="77777777" w:rsidTr="00664CB2">
        <w:trPr>
          <w:trHeight w:val="227"/>
        </w:trPr>
        <w:tc>
          <w:tcPr>
            <w:tcW w:w="1281" w:type="dxa"/>
          </w:tcPr>
          <w:p w14:paraId="7DD20821" w14:textId="71B7A104" w:rsidR="001F11E9" w:rsidRPr="00672DEB" w:rsidRDefault="001F11E9" w:rsidP="001F11E9">
            <w:pPr>
              <w:rPr>
                <w:rFonts w:ascii="Arial" w:hAnsi="Arial" w:cs="Arial"/>
                <w:b/>
                <w:bCs/>
                <w:sz w:val="22"/>
                <w:szCs w:val="22"/>
              </w:rPr>
            </w:pPr>
            <w:r w:rsidRPr="000C027A">
              <w:rPr>
                <w:rFonts w:ascii="Arial" w:hAnsi="Arial" w:cs="Arial"/>
                <w:sz w:val="22"/>
                <w:szCs w:val="22"/>
              </w:rPr>
              <w:t>P/2</w:t>
            </w:r>
            <w:r>
              <w:rPr>
                <w:rFonts w:ascii="Arial" w:hAnsi="Arial" w:cs="Arial"/>
                <w:sz w:val="22"/>
                <w:szCs w:val="22"/>
              </w:rPr>
              <w:t>5/007</w:t>
            </w:r>
            <w:r w:rsidRPr="000C027A">
              <w:rPr>
                <w:rFonts w:ascii="Arial" w:hAnsi="Arial" w:cs="Arial"/>
                <w:sz w:val="22"/>
                <w:szCs w:val="22"/>
              </w:rPr>
              <w:t>.1</w:t>
            </w:r>
          </w:p>
        </w:tc>
        <w:tc>
          <w:tcPr>
            <w:tcW w:w="7735" w:type="dxa"/>
          </w:tcPr>
          <w:p w14:paraId="5AA9F05A" w14:textId="77777777" w:rsidR="001F11E9" w:rsidRDefault="001F11E9" w:rsidP="001F11E9">
            <w:pPr>
              <w:spacing w:line="259" w:lineRule="auto"/>
              <w:rPr>
                <w:rFonts w:ascii="Arial" w:hAnsi="Arial" w:cs="Arial"/>
                <w:sz w:val="22"/>
                <w:szCs w:val="22"/>
              </w:rPr>
            </w:pPr>
            <w:r>
              <w:rPr>
                <w:rFonts w:ascii="Arial" w:hAnsi="Arial" w:cs="Arial"/>
                <w:sz w:val="22"/>
                <w:szCs w:val="22"/>
              </w:rPr>
              <w:t>The Clerk reported that the Council’s current balances were:</w:t>
            </w:r>
          </w:p>
          <w:p w14:paraId="773E1B0E" w14:textId="0E436302" w:rsidR="001F11E9" w:rsidRDefault="001F11E9" w:rsidP="001F11E9">
            <w:pPr>
              <w:spacing w:line="259" w:lineRule="auto"/>
              <w:rPr>
                <w:rFonts w:ascii="Arial" w:hAnsi="Arial" w:cs="Arial"/>
                <w:sz w:val="22"/>
                <w:szCs w:val="22"/>
              </w:rPr>
            </w:pPr>
            <w:r>
              <w:rPr>
                <w:rFonts w:ascii="Arial" w:hAnsi="Arial" w:cs="Arial"/>
                <w:sz w:val="22"/>
                <w:szCs w:val="22"/>
              </w:rPr>
              <w:t>Barclays Current &amp; Saver:  £100557</w:t>
            </w:r>
          </w:p>
          <w:p w14:paraId="4C4ADEBC" w14:textId="709A023F" w:rsidR="001F11E9" w:rsidRDefault="001F11E9" w:rsidP="001F11E9">
            <w:pPr>
              <w:spacing w:line="259" w:lineRule="auto"/>
              <w:rPr>
                <w:rFonts w:ascii="Arial" w:hAnsi="Arial" w:cs="Arial"/>
                <w:sz w:val="22"/>
                <w:szCs w:val="22"/>
              </w:rPr>
            </w:pPr>
            <w:r>
              <w:rPr>
                <w:rFonts w:ascii="Arial" w:hAnsi="Arial" w:cs="Arial"/>
                <w:sz w:val="22"/>
                <w:szCs w:val="22"/>
              </w:rPr>
              <w:t>Barclays BR Tracker:  £28832</w:t>
            </w:r>
          </w:p>
          <w:p w14:paraId="3795128A" w14:textId="77777777" w:rsidR="001F11E9" w:rsidRDefault="001F11E9" w:rsidP="001F11E9">
            <w:pPr>
              <w:spacing w:line="259" w:lineRule="auto"/>
              <w:rPr>
                <w:rFonts w:ascii="Arial" w:hAnsi="Arial" w:cs="Arial"/>
                <w:sz w:val="22"/>
                <w:szCs w:val="22"/>
              </w:rPr>
            </w:pPr>
            <w:r>
              <w:rPr>
                <w:rFonts w:ascii="Arial" w:hAnsi="Arial" w:cs="Arial"/>
                <w:sz w:val="22"/>
                <w:szCs w:val="22"/>
              </w:rPr>
              <w:t>Hinckley &amp; Rugby BS:  £1500</w:t>
            </w:r>
          </w:p>
          <w:p w14:paraId="74CE5937" w14:textId="77777777" w:rsidR="001F11E9" w:rsidRDefault="001F11E9" w:rsidP="001F11E9">
            <w:pPr>
              <w:spacing w:line="259" w:lineRule="auto"/>
              <w:rPr>
                <w:rFonts w:ascii="Arial" w:hAnsi="Arial" w:cs="Arial"/>
                <w:sz w:val="22"/>
                <w:szCs w:val="22"/>
              </w:rPr>
            </w:pPr>
            <w:r>
              <w:rPr>
                <w:rFonts w:ascii="Arial" w:hAnsi="Arial" w:cs="Arial"/>
                <w:sz w:val="22"/>
                <w:szCs w:val="22"/>
              </w:rPr>
              <w:t xml:space="preserve">It was suggested that the Council </w:t>
            </w:r>
            <w:r w:rsidR="00442944">
              <w:rPr>
                <w:rFonts w:ascii="Arial" w:hAnsi="Arial" w:cs="Arial"/>
                <w:sz w:val="22"/>
                <w:szCs w:val="22"/>
              </w:rPr>
              <w:t xml:space="preserve">retain £45000 in the Current &amp; Saver account – this should cover expenditure for 6 months until payment of the second part of the precept.  The remaining £55,557 should be moved to the new Hinckley &amp; Rugby accounts, to be split between the two accounts.  £30,000 should be placed in the </w:t>
            </w:r>
            <w:proofErr w:type="gramStart"/>
            <w:r w:rsidR="00442944">
              <w:rPr>
                <w:rFonts w:ascii="Arial" w:hAnsi="Arial" w:cs="Arial"/>
                <w:sz w:val="22"/>
                <w:szCs w:val="22"/>
              </w:rPr>
              <w:t>45 day</w:t>
            </w:r>
            <w:proofErr w:type="gramEnd"/>
            <w:r w:rsidR="00442944">
              <w:rPr>
                <w:rFonts w:ascii="Arial" w:hAnsi="Arial" w:cs="Arial"/>
                <w:sz w:val="22"/>
                <w:szCs w:val="22"/>
              </w:rPr>
              <w:t xml:space="preserve"> notice account and the remainder £25557 should be placed in the easy access account.</w:t>
            </w:r>
          </w:p>
          <w:p w14:paraId="5BBC450D" w14:textId="77777777" w:rsidR="00376986" w:rsidRDefault="00376986" w:rsidP="001F11E9">
            <w:pPr>
              <w:spacing w:line="259" w:lineRule="auto"/>
              <w:rPr>
                <w:rFonts w:ascii="Arial" w:hAnsi="Arial" w:cs="Arial"/>
                <w:sz w:val="22"/>
                <w:szCs w:val="22"/>
              </w:rPr>
            </w:pPr>
            <w:r>
              <w:rPr>
                <w:rFonts w:ascii="Arial" w:hAnsi="Arial" w:cs="Arial"/>
                <w:sz w:val="22"/>
                <w:szCs w:val="22"/>
              </w:rPr>
              <w:t>This situation should be reviewed in September on receipt of part 2 of the Parish’s precept to keep total assets held in any one institution below the £85,000 limit to qualify for the Financial Services Compensation Scheme.</w:t>
            </w:r>
          </w:p>
          <w:p w14:paraId="7D8EC61B" w14:textId="47207497" w:rsidR="001B0C6F" w:rsidRPr="001F11E9" w:rsidRDefault="001B0C6F" w:rsidP="001F11E9">
            <w:pPr>
              <w:spacing w:line="259" w:lineRule="auto"/>
              <w:rPr>
                <w:rFonts w:ascii="Arial" w:hAnsi="Arial" w:cs="Arial"/>
                <w:sz w:val="22"/>
                <w:szCs w:val="22"/>
              </w:rPr>
            </w:pPr>
            <w:r>
              <w:rPr>
                <w:rFonts w:ascii="Arial" w:hAnsi="Arial" w:cs="Arial"/>
                <w:sz w:val="22"/>
                <w:szCs w:val="22"/>
              </w:rPr>
              <w:t xml:space="preserve">It was RESOLVED to approve the </w:t>
            </w:r>
            <w:proofErr w:type="gramStart"/>
            <w:r>
              <w:rPr>
                <w:rFonts w:ascii="Arial" w:hAnsi="Arial" w:cs="Arial"/>
                <w:sz w:val="22"/>
                <w:szCs w:val="22"/>
              </w:rPr>
              <w:t>suggestion</w:t>
            </w:r>
            <w:proofErr w:type="gramEnd"/>
            <w:r>
              <w:rPr>
                <w:rFonts w:ascii="Arial" w:hAnsi="Arial" w:cs="Arial"/>
                <w:sz w:val="22"/>
                <w:szCs w:val="22"/>
              </w:rPr>
              <w:t xml:space="preserve"> and the Clerk was asked to set up the relevant payments.</w:t>
            </w:r>
          </w:p>
        </w:tc>
      </w:tr>
      <w:tr w:rsidR="001F11E9" w:rsidRPr="000C027A" w14:paraId="55B0DBD0" w14:textId="77777777" w:rsidTr="00664CB2">
        <w:trPr>
          <w:trHeight w:val="227"/>
        </w:trPr>
        <w:tc>
          <w:tcPr>
            <w:tcW w:w="1281" w:type="dxa"/>
          </w:tcPr>
          <w:p w14:paraId="0537D792" w14:textId="77777777" w:rsidR="001F11E9" w:rsidRPr="00672DEB" w:rsidRDefault="001F11E9" w:rsidP="001F11E9">
            <w:pPr>
              <w:rPr>
                <w:rFonts w:ascii="Arial" w:hAnsi="Arial" w:cs="Arial"/>
                <w:b/>
                <w:bCs/>
                <w:sz w:val="22"/>
                <w:szCs w:val="22"/>
              </w:rPr>
            </w:pPr>
          </w:p>
        </w:tc>
        <w:tc>
          <w:tcPr>
            <w:tcW w:w="7735" w:type="dxa"/>
          </w:tcPr>
          <w:p w14:paraId="4A55B941" w14:textId="77777777" w:rsidR="001F11E9" w:rsidRPr="000C027A" w:rsidRDefault="001F11E9" w:rsidP="001F11E9">
            <w:pPr>
              <w:spacing w:line="259" w:lineRule="auto"/>
            </w:pPr>
          </w:p>
        </w:tc>
      </w:tr>
      <w:tr w:rsidR="001F11E9" w:rsidRPr="000C027A" w14:paraId="49A12785" w14:textId="77777777" w:rsidTr="00664CB2">
        <w:trPr>
          <w:trHeight w:val="227"/>
        </w:trPr>
        <w:tc>
          <w:tcPr>
            <w:tcW w:w="1281" w:type="dxa"/>
          </w:tcPr>
          <w:p w14:paraId="6EBFB7F1" w14:textId="2CA8FC35" w:rsidR="001F11E9" w:rsidRPr="000C027A" w:rsidRDefault="001F11E9" w:rsidP="001F11E9">
            <w:pPr>
              <w:rPr>
                <w:rFonts w:ascii="Arial" w:hAnsi="Arial" w:cs="Arial"/>
                <w:b/>
                <w:bCs/>
                <w:sz w:val="22"/>
                <w:szCs w:val="22"/>
              </w:rPr>
            </w:pPr>
            <w:r w:rsidRPr="000C027A">
              <w:rPr>
                <w:rFonts w:ascii="Arial" w:hAnsi="Arial" w:cs="Arial"/>
                <w:b/>
                <w:bCs/>
                <w:sz w:val="22"/>
                <w:szCs w:val="22"/>
              </w:rPr>
              <w:t>P/2</w:t>
            </w:r>
            <w:r>
              <w:rPr>
                <w:rFonts w:ascii="Arial" w:hAnsi="Arial" w:cs="Arial"/>
                <w:b/>
                <w:bCs/>
                <w:sz w:val="22"/>
                <w:szCs w:val="22"/>
              </w:rPr>
              <w:t>5</w:t>
            </w:r>
            <w:r w:rsidRPr="000C027A">
              <w:rPr>
                <w:rFonts w:ascii="Arial" w:hAnsi="Arial" w:cs="Arial"/>
                <w:b/>
                <w:bCs/>
                <w:sz w:val="22"/>
                <w:szCs w:val="22"/>
              </w:rPr>
              <w:t>/0</w:t>
            </w:r>
            <w:r>
              <w:rPr>
                <w:rFonts w:ascii="Arial" w:hAnsi="Arial" w:cs="Arial"/>
                <w:b/>
                <w:bCs/>
                <w:sz w:val="22"/>
                <w:szCs w:val="22"/>
              </w:rPr>
              <w:t>08</w:t>
            </w:r>
          </w:p>
        </w:tc>
        <w:tc>
          <w:tcPr>
            <w:tcW w:w="7735" w:type="dxa"/>
          </w:tcPr>
          <w:p w14:paraId="4C007BFB" w14:textId="4AB3F04D" w:rsidR="001F11E9" w:rsidRPr="007B4A28" w:rsidRDefault="001F11E9" w:rsidP="001F11E9">
            <w:pPr>
              <w:spacing w:line="259" w:lineRule="auto"/>
              <w:rPr>
                <w:rFonts w:ascii="Arial" w:hAnsi="Arial" w:cs="Arial"/>
                <w:b/>
                <w:color w:val="000000"/>
                <w:sz w:val="22"/>
                <w:szCs w:val="22"/>
              </w:rPr>
            </w:pPr>
            <w:r>
              <w:rPr>
                <w:rFonts w:ascii="Arial" w:hAnsi="Arial" w:cs="Arial"/>
                <w:b/>
                <w:sz w:val="22"/>
                <w:szCs w:val="22"/>
              </w:rPr>
              <w:t>Orders for Payment authorisation</w:t>
            </w:r>
          </w:p>
        </w:tc>
      </w:tr>
      <w:tr w:rsidR="001F11E9" w:rsidRPr="000C027A" w14:paraId="0CEFEDC7" w14:textId="77777777" w:rsidTr="00664CB2">
        <w:trPr>
          <w:trHeight w:val="227"/>
        </w:trPr>
        <w:tc>
          <w:tcPr>
            <w:tcW w:w="1281" w:type="dxa"/>
          </w:tcPr>
          <w:p w14:paraId="46760344" w14:textId="69E04A81" w:rsidR="001F11E9" w:rsidRPr="000C027A" w:rsidRDefault="001F11E9" w:rsidP="001F11E9">
            <w:pPr>
              <w:rPr>
                <w:rFonts w:ascii="Arial" w:hAnsi="Arial" w:cs="Arial"/>
                <w:b/>
                <w:bCs/>
                <w:sz w:val="22"/>
                <w:szCs w:val="22"/>
              </w:rPr>
            </w:pPr>
            <w:r w:rsidRPr="000C027A">
              <w:rPr>
                <w:rFonts w:ascii="Arial" w:hAnsi="Arial" w:cs="Arial"/>
                <w:sz w:val="22"/>
                <w:szCs w:val="22"/>
              </w:rPr>
              <w:t>P/2</w:t>
            </w:r>
            <w:r>
              <w:rPr>
                <w:rFonts w:ascii="Arial" w:hAnsi="Arial" w:cs="Arial"/>
                <w:sz w:val="22"/>
                <w:szCs w:val="22"/>
              </w:rPr>
              <w:t>5/008</w:t>
            </w:r>
            <w:r w:rsidRPr="000C027A">
              <w:rPr>
                <w:rFonts w:ascii="Arial" w:hAnsi="Arial" w:cs="Arial"/>
                <w:sz w:val="22"/>
                <w:szCs w:val="22"/>
              </w:rPr>
              <w:t>.1</w:t>
            </w:r>
          </w:p>
        </w:tc>
        <w:tc>
          <w:tcPr>
            <w:tcW w:w="7735" w:type="dxa"/>
          </w:tcPr>
          <w:p w14:paraId="38681B66" w14:textId="5EBE648E" w:rsidR="001F11E9" w:rsidRPr="0056604D" w:rsidRDefault="001F11E9" w:rsidP="001F11E9">
            <w:pPr>
              <w:spacing w:line="259" w:lineRule="auto"/>
              <w:rPr>
                <w:rFonts w:ascii="Arial" w:hAnsi="Arial" w:cs="Arial"/>
                <w:bCs/>
                <w:color w:val="000000"/>
                <w:sz w:val="22"/>
                <w:szCs w:val="22"/>
              </w:rPr>
            </w:pPr>
            <w:r w:rsidRPr="000B3AFD">
              <w:rPr>
                <w:rFonts w:ascii="Arial" w:hAnsi="Arial" w:cs="Arial"/>
                <w:sz w:val="22"/>
                <w:szCs w:val="22"/>
              </w:rPr>
              <w:t>It was RESOLVED to approve payments to the value of £</w:t>
            </w:r>
            <w:r w:rsidR="00903268">
              <w:rPr>
                <w:rFonts w:ascii="Arial" w:hAnsi="Arial" w:cs="Arial"/>
                <w:sz w:val="22"/>
                <w:szCs w:val="22"/>
              </w:rPr>
              <w:t>3800.82</w:t>
            </w:r>
            <w:r w:rsidRPr="000B3AFD">
              <w:rPr>
                <w:rFonts w:ascii="Arial" w:hAnsi="Arial" w:cs="Arial"/>
                <w:sz w:val="22"/>
                <w:szCs w:val="22"/>
              </w:rPr>
              <w:t xml:space="preserve"> (</w:t>
            </w:r>
            <w:r>
              <w:rPr>
                <w:rFonts w:ascii="Arial" w:hAnsi="Arial" w:cs="Arial"/>
                <w:sz w:val="22"/>
                <w:szCs w:val="22"/>
              </w:rPr>
              <w:t>VAT £</w:t>
            </w:r>
            <w:r w:rsidR="00903268">
              <w:rPr>
                <w:rFonts w:ascii="Arial" w:hAnsi="Arial" w:cs="Arial"/>
                <w:sz w:val="22"/>
                <w:szCs w:val="22"/>
              </w:rPr>
              <w:t>4.87</w:t>
            </w:r>
            <w:r w:rsidRPr="000B3AFD">
              <w:rPr>
                <w:rFonts w:ascii="Arial" w:hAnsi="Arial" w:cs="Arial"/>
                <w:sz w:val="22"/>
                <w:szCs w:val="22"/>
              </w:rPr>
              <w:t>)</w:t>
            </w:r>
            <w:r>
              <w:rPr>
                <w:rFonts w:ascii="Arial" w:hAnsi="Arial" w:cs="Arial"/>
                <w:sz w:val="22"/>
                <w:szCs w:val="22"/>
              </w:rPr>
              <w:t xml:space="preserve"> and the Council’s authorised signatories were requested to complete the online authorisation process for payments.</w:t>
            </w:r>
          </w:p>
        </w:tc>
      </w:tr>
      <w:tr w:rsidR="001F11E9" w:rsidRPr="000C027A" w14:paraId="7231A211" w14:textId="77777777" w:rsidTr="00664CB2">
        <w:trPr>
          <w:trHeight w:val="227"/>
        </w:trPr>
        <w:tc>
          <w:tcPr>
            <w:tcW w:w="1281" w:type="dxa"/>
          </w:tcPr>
          <w:p w14:paraId="6B8196F9" w14:textId="77777777" w:rsidR="001F11E9" w:rsidRPr="000C027A" w:rsidRDefault="001F11E9" w:rsidP="001F11E9">
            <w:pPr>
              <w:rPr>
                <w:rFonts w:ascii="Arial" w:hAnsi="Arial" w:cs="Arial"/>
                <w:b/>
                <w:bCs/>
                <w:sz w:val="22"/>
                <w:szCs w:val="22"/>
              </w:rPr>
            </w:pPr>
          </w:p>
        </w:tc>
        <w:tc>
          <w:tcPr>
            <w:tcW w:w="7735" w:type="dxa"/>
          </w:tcPr>
          <w:p w14:paraId="6589CAB0" w14:textId="77777777" w:rsidR="001F11E9" w:rsidRPr="007B4A28" w:rsidRDefault="001F11E9" w:rsidP="001F11E9">
            <w:pPr>
              <w:spacing w:line="259" w:lineRule="auto"/>
              <w:rPr>
                <w:rFonts w:ascii="Arial" w:hAnsi="Arial" w:cs="Arial"/>
                <w:b/>
                <w:color w:val="000000"/>
                <w:sz w:val="22"/>
                <w:szCs w:val="22"/>
              </w:rPr>
            </w:pPr>
          </w:p>
        </w:tc>
      </w:tr>
      <w:tr w:rsidR="001F11E9" w:rsidRPr="000C027A" w14:paraId="20EDCF56" w14:textId="77777777" w:rsidTr="00664CB2">
        <w:trPr>
          <w:trHeight w:val="227"/>
        </w:trPr>
        <w:tc>
          <w:tcPr>
            <w:tcW w:w="1281" w:type="dxa"/>
          </w:tcPr>
          <w:p w14:paraId="75236819" w14:textId="39C7C54D" w:rsidR="001F11E9" w:rsidRPr="000C027A" w:rsidRDefault="0037475A" w:rsidP="001F11E9">
            <w:pPr>
              <w:rPr>
                <w:rFonts w:ascii="Arial" w:hAnsi="Arial" w:cs="Arial"/>
                <w:b/>
                <w:bCs/>
                <w:sz w:val="22"/>
                <w:szCs w:val="22"/>
              </w:rPr>
            </w:pPr>
            <w:r>
              <w:rPr>
                <w:rFonts w:ascii="Arial" w:hAnsi="Arial" w:cs="Arial"/>
                <w:b/>
                <w:bCs/>
                <w:sz w:val="22"/>
                <w:szCs w:val="22"/>
              </w:rPr>
              <w:t>P/25/009</w:t>
            </w:r>
          </w:p>
        </w:tc>
        <w:tc>
          <w:tcPr>
            <w:tcW w:w="7735" w:type="dxa"/>
          </w:tcPr>
          <w:p w14:paraId="6A5D8615" w14:textId="7D400FBA" w:rsidR="001F11E9" w:rsidRPr="007B4A28" w:rsidRDefault="001F11E9" w:rsidP="001F11E9">
            <w:pPr>
              <w:spacing w:line="259" w:lineRule="auto"/>
              <w:rPr>
                <w:rFonts w:ascii="Arial" w:hAnsi="Arial" w:cs="Arial"/>
                <w:b/>
                <w:color w:val="000000"/>
                <w:sz w:val="22"/>
                <w:szCs w:val="22"/>
              </w:rPr>
            </w:pPr>
            <w:r w:rsidRPr="007B4A28">
              <w:rPr>
                <w:rFonts w:ascii="Arial" w:hAnsi="Arial" w:cs="Arial"/>
                <w:b/>
                <w:color w:val="000000"/>
                <w:sz w:val="22"/>
                <w:szCs w:val="22"/>
              </w:rPr>
              <w:t>Risk Assessment</w:t>
            </w:r>
          </w:p>
        </w:tc>
      </w:tr>
      <w:tr w:rsidR="001F11E9" w:rsidRPr="000C027A" w14:paraId="16FCFA99" w14:textId="77777777" w:rsidTr="00664CB2">
        <w:trPr>
          <w:trHeight w:val="227"/>
        </w:trPr>
        <w:tc>
          <w:tcPr>
            <w:tcW w:w="1281" w:type="dxa"/>
          </w:tcPr>
          <w:p w14:paraId="5E37EBCF" w14:textId="65F0B955" w:rsidR="001F11E9" w:rsidRPr="0037475A" w:rsidRDefault="0037475A" w:rsidP="001F11E9">
            <w:pPr>
              <w:rPr>
                <w:rFonts w:ascii="Arial" w:hAnsi="Arial" w:cs="Arial"/>
                <w:sz w:val="22"/>
                <w:szCs w:val="22"/>
              </w:rPr>
            </w:pPr>
            <w:r w:rsidRPr="0037475A">
              <w:rPr>
                <w:rFonts w:ascii="Arial" w:hAnsi="Arial" w:cs="Arial"/>
                <w:sz w:val="22"/>
                <w:szCs w:val="22"/>
              </w:rPr>
              <w:t>P/25/009.1</w:t>
            </w:r>
          </w:p>
        </w:tc>
        <w:tc>
          <w:tcPr>
            <w:tcW w:w="7735" w:type="dxa"/>
          </w:tcPr>
          <w:p w14:paraId="225E4EAD" w14:textId="1DA85134" w:rsidR="001F11E9" w:rsidRPr="000524F4" w:rsidRDefault="001F11E9" w:rsidP="001F11E9">
            <w:pPr>
              <w:spacing w:line="259" w:lineRule="auto"/>
              <w:rPr>
                <w:rFonts w:ascii="Arial" w:hAnsi="Arial" w:cs="Arial"/>
                <w:bCs/>
                <w:color w:val="000000"/>
                <w:sz w:val="22"/>
                <w:szCs w:val="22"/>
              </w:rPr>
            </w:pPr>
            <w:r w:rsidRPr="0005697A">
              <w:rPr>
                <w:rFonts w:ascii="Arial" w:hAnsi="Arial" w:cs="Arial"/>
                <w:color w:val="000000"/>
                <w:kern w:val="28"/>
                <w:sz w:val="22"/>
                <w:szCs w:val="22"/>
              </w:rPr>
              <w:t xml:space="preserve">The </w:t>
            </w:r>
            <w:r>
              <w:rPr>
                <w:rFonts w:ascii="Arial" w:hAnsi="Arial" w:cs="Arial"/>
                <w:color w:val="000000"/>
                <w:kern w:val="28"/>
                <w:sz w:val="22"/>
                <w:szCs w:val="22"/>
              </w:rPr>
              <w:t>C</w:t>
            </w:r>
            <w:r w:rsidRPr="0005697A">
              <w:rPr>
                <w:rFonts w:ascii="Arial" w:hAnsi="Arial" w:cs="Arial"/>
                <w:color w:val="000000"/>
                <w:kern w:val="28"/>
                <w:sz w:val="22"/>
                <w:szCs w:val="22"/>
              </w:rPr>
              <w:t>ommittee has considered risk in control of the general finance, financial regulations and Governance by receiving the accounts, reconciliations and payments along with the standing orders.</w:t>
            </w:r>
          </w:p>
        </w:tc>
      </w:tr>
      <w:tr w:rsidR="001F11E9" w:rsidRPr="000C027A" w14:paraId="0FF5BEC9" w14:textId="77777777" w:rsidTr="00664CB2">
        <w:trPr>
          <w:trHeight w:val="227"/>
        </w:trPr>
        <w:tc>
          <w:tcPr>
            <w:tcW w:w="1281" w:type="dxa"/>
          </w:tcPr>
          <w:p w14:paraId="02267875" w14:textId="77777777" w:rsidR="001F11E9" w:rsidRPr="000C027A" w:rsidRDefault="001F11E9" w:rsidP="001F11E9">
            <w:pPr>
              <w:rPr>
                <w:rFonts w:ascii="Arial" w:hAnsi="Arial" w:cs="Arial"/>
                <w:b/>
                <w:bCs/>
                <w:sz w:val="22"/>
                <w:szCs w:val="22"/>
              </w:rPr>
            </w:pPr>
          </w:p>
        </w:tc>
        <w:tc>
          <w:tcPr>
            <w:tcW w:w="7735" w:type="dxa"/>
          </w:tcPr>
          <w:p w14:paraId="18E7CED0" w14:textId="77777777" w:rsidR="001F11E9" w:rsidRPr="007B4A28" w:rsidRDefault="001F11E9" w:rsidP="001F11E9">
            <w:pPr>
              <w:spacing w:line="259" w:lineRule="auto"/>
              <w:rPr>
                <w:rFonts w:ascii="Arial" w:hAnsi="Arial" w:cs="Arial"/>
                <w:b/>
                <w:color w:val="000000"/>
                <w:sz w:val="22"/>
                <w:szCs w:val="22"/>
              </w:rPr>
            </w:pPr>
          </w:p>
        </w:tc>
      </w:tr>
      <w:tr w:rsidR="001F11E9" w:rsidRPr="000C027A" w14:paraId="2DE03B9E" w14:textId="3ADB9226" w:rsidTr="00664CB2">
        <w:trPr>
          <w:trHeight w:val="227"/>
        </w:trPr>
        <w:tc>
          <w:tcPr>
            <w:tcW w:w="1281" w:type="dxa"/>
          </w:tcPr>
          <w:p w14:paraId="6BF8582F" w14:textId="129172FB" w:rsidR="001F11E9" w:rsidRPr="00532F57" w:rsidRDefault="001F11E9" w:rsidP="001F11E9">
            <w:pPr>
              <w:rPr>
                <w:rFonts w:ascii="Arial" w:hAnsi="Arial" w:cs="Arial"/>
                <w:b/>
                <w:bCs/>
                <w:sz w:val="22"/>
                <w:szCs w:val="22"/>
              </w:rPr>
            </w:pPr>
          </w:p>
        </w:tc>
        <w:tc>
          <w:tcPr>
            <w:tcW w:w="7735" w:type="dxa"/>
          </w:tcPr>
          <w:p w14:paraId="14829C3E" w14:textId="3CFDB4FD" w:rsidR="001F11E9" w:rsidRPr="000C027A" w:rsidRDefault="001F11E9" w:rsidP="001F11E9">
            <w:pPr>
              <w:spacing w:line="259" w:lineRule="auto"/>
            </w:pPr>
            <w:r w:rsidRPr="00811D93">
              <w:rPr>
                <w:rFonts w:ascii="Arial" w:hAnsi="Arial" w:cs="Arial"/>
                <w:b/>
                <w:bCs/>
                <w:sz w:val="22"/>
                <w:szCs w:val="22"/>
              </w:rPr>
              <w:t>Date of Next Meeting</w:t>
            </w:r>
          </w:p>
        </w:tc>
      </w:tr>
      <w:tr w:rsidR="001F11E9" w:rsidRPr="000C027A" w14:paraId="74980025" w14:textId="77777777" w:rsidTr="00664CB2">
        <w:trPr>
          <w:trHeight w:val="227"/>
        </w:trPr>
        <w:tc>
          <w:tcPr>
            <w:tcW w:w="1281" w:type="dxa"/>
          </w:tcPr>
          <w:p w14:paraId="505EF1CD" w14:textId="70F4B14A" w:rsidR="001F11E9" w:rsidRPr="00811D93" w:rsidRDefault="001F11E9" w:rsidP="001F11E9">
            <w:pPr>
              <w:rPr>
                <w:rFonts w:ascii="Arial" w:hAnsi="Arial" w:cs="Arial"/>
                <w:b/>
                <w:bCs/>
                <w:sz w:val="22"/>
                <w:szCs w:val="22"/>
              </w:rPr>
            </w:pPr>
          </w:p>
        </w:tc>
        <w:tc>
          <w:tcPr>
            <w:tcW w:w="7735" w:type="dxa"/>
          </w:tcPr>
          <w:p w14:paraId="656F2980" w14:textId="78F92D1E" w:rsidR="001F11E9" w:rsidRPr="000B3AFD" w:rsidRDefault="001F11E9" w:rsidP="001F11E9">
            <w:pPr>
              <w:spacing w:line="287" w:lineRule="atLeast"/>
              <w:rPr>
                <w:rFonts w:ascii="Arial" w:hAnsi="Arial" w:cs="Arial"/>
                <w:bCs/>
                <w:color w:val="000000"/>
                <w:sz w:val="22"/>
                <w:szCs w:val="22"/>
              </w:rPr>
            </w:pPr>
            <w:r>
              <w:rPr>
                <w:rFonts w:ascii="Arial" w:hAnsi="Arial" w:cs="Arial"/>
                <w:bCs/>
                <w:color w:val="000000"/>
                <w:sz w:val="22"/>
                <w:szCs w:val="22"/>
              </w:rPr>
              <w:t>25</w:t>
            </w:r>
            <w:r w:rsidRPr="007A0118">
              <w:rPr>
                <w:rFonts w:ascii="Arial" w:hAnsi="Arial" w:cs="Arial"/>
                <w:bCs/>
                <w:color w:val="000000"/>
                <w:sz w:val="22"/>
                <w:szCs w:val="22"/>
                <w:vertAlign w:val="superscript"/>
              </w:rPr>
              <w:t>th</w:t>
            </w:r>
            <w:r>
              <w:rPr>
                <w:rFonts w:ascii="Arial" w:hAnsi="Arial" w:cs="Arial"/>
                <w:bCs/>
                <w:color w:val="000000"/>
                <w:sz w:val="22"/>
                <w:szCs w:val="22"/>
              </w:rPr>
              <w:t xml:space="preserve"> June 2025</w:t>
            </w:r>
          </w:p>
        </w:tc>
      </w:tr>
    </w:tbl>
    <w:p w14:paraId="16EB359A" w14:textId="58741BFA" w:rsidR="00811D93" w:rsidRDefault="00811D93">
      <w:pPr>
        <w:rPr>
          <w:rFonts w:ascii="Arial" w:hAnsi="Arial" w:cs="Arial"/>
          <w:sz w:val="22"/>
          <w:szCs w:val="22"/>
        </w:rPr>
      </w:pPr>
    </w:p>
    <w:p w14:paraId="79622726" w14:textId="4584DB22" w:rsidR="00811D93" w:rsidRDefault="00811D93">
      <w:pPr>
        <w:rPr>
          <w:rFonts w:ascii="Arial" w:hAnsi="Arial" w:cs="Arial"/>
          <w:sz w:val="22"/>
          <w:szCs w:val="22"/>
        </w:rPr>
      </w:pPr>
    </w:p>
    <w:p w14:paraId="14D78AC9" w14:textId="2110E1A0" w:rsidR="00811D93" w:rsidRDefault="00811D93">
      <w:pPr>
        <w:rPr>
          <w:rFonts w:ascii="Arial" w:hAnsi="Arial" w:cs="Arial"/>
          <w:sz w:val="22"/>
          <w:szCs w:val="22"/>
        </w:rPr>
      </w:pPr>
      <w:r>
        <w:rPr>
          <w:rFonts w:ascii="Arial" w:hAnsi="Arial" w:cs="Arial"/>
          <w:sz w:val="22"/>
          <w:szCs w:val="22"/>
        </w:rPr>
        <w:t>Signed:   ……………………….</w:t>
      </w:r>
    </w:p>
    <w:p w14:paraId="7319E224" w14:textId="17538FED" w:rsidR="00811D93" w:rsidRDefault="00811D93">
      <w:pPr>
        <w:rPr>
          <w:rFonts w:ascii="Arial" w:hAnsi="Arial" w:cs="Arial"/>
          <w:sz w:val="22"/>
          <w:szCs w:val="22"/>
        </w:rPr>
      </w:pPr>
      <w:r>
        <w:rPr>
          <w:rFonts w:ascii="Arial" w:hAnsi="Arial" w:cs="Arial"/>
          <w:sz w:val="22"/>
          <w:szCs w:val="22"/>
        </w:rPr>
        <w:t>Chairman</w:t>
      </w:r>
      <w:r w:rsidR="00A774D2">
        <w:rPr>
          <w:rFonts w:ascii="Arial" w:hAnsi="Arial" w:cs="Arial"/>
          <w:sz w:val="22"/>
          <w:szCs w:val="22"/>
        </w:rPr>
        <w:tab/>
      </w:r>
      <w:r w:rsidR="00A774D2">
        <w:rPr>
          <w:rFonts w:ascii="Arial" w:hAnsi="Arial" w:cs="Arial"/>
          <w:sz w:val="22"/>
          <w:szCs w:val="22"/>
        </w:rPr>
        <w:tab/>
      </w:r>
      <w:r w:rsidR="00A774D2">
        <w:rPr>
          <w:rFonts w:ascii="Arial" w:hAnsi="Arial" w:cs="Arial"/>
          <w:sz w:val="22"/>
          <w:szCs w:val="22"/>
        </w:rPr>
        <w:tab/>
      </w:r>
      <w:r w:rsidR="00A774D2">
        <w:rPr>
          <w:rFonts w:ascii="Arial" w:hAnsi="Arial" w:cs="Arial"/>
          <w:sz w:val="22"/>
          <w:szCs w:val="22"/>
        </w:rPr>
        <w:tab/>
      </w:r>
      <w:r w:rsidR="00A774D2">
        <w:rPr>
          <w:rFonts w:ascii="Arial" w:hAnsi="Arial" w:cs="Arial"/>
          <w:sz w:val="22"/>
          <w:szCs w:val="22"/>
        </w:rPr>
        <w:tab/>
      </w:r>
      <w:r w:rsidR="00A774D2">
        <w:rPr>
          <w:rFonts w:ascii="Arial" w:hAnsi="Arial" w:cs="Arial"/>
          <w:sz w:val="22"/>
          <w:szCs w:val="22"/>
        </w:rPr>
        <w:tab/>
      </w:r>
      <w:r w:rsidR="00A774D2">
        <w:rPr>
          <w:rFonts w:ascii="Arial" w:hAnsi="Arial" w:cs="Arial"/>
          <w:sz w:val="22"/>
          <w:szCs w:val="22"/>
        </w:rPr>
        <w:tab/>
      </w:r>
      <w:r>
        <w:rPr>
          <w:rFonts w:ascii="Arial" w:hAnsi="Arial" w:cs="Arial"/>
          <w:sz w:val="22"/>
          <w:szCs w:val="22"/>
        </w:rPr>
        <w:t>Date:  ………………………</w:t>
      </w:r>
      <w:proofErr w:type="gramStart"/>
      <w:r>
        <w:rPr>
          <w:rFonts w:ascii="Arial" w:hAnsi="Arial" w:cs="Arial"/>
          <w:sz w:val="22"/>
          <w:szCs w:val="22"/>
        </w:rPr>
        <w:t>…..</w:t>
      </w:r>
      <w:proofErr w:type="gramEnd"/>
    </w:p>
    <w:p w14:paraId="41CD8131" w14:textId="77777777" w:rsidR="00811D93" w:rsidRPr="000C027A" w:rsidRDefault="00811D93">
      <w:pPr>
        <w:rPr>
          <w:rFonts w:ascii="Arial" w:hAnsi="Arial" w:cs="Arial"/>
          <w:sz w:val="22"/>
          <w:szCs w:val="22"/>
        </w:rPr>
      </w:pPr>
    </w:p>
    <w:sectPr w:rsidR="00811D93" w:rsidRPr="000C027A"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701AE"/>
    <w:multiLevelType w:val="hybridMultilevel"/>
    <w:tmpl w:val="26DE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796515"/>
    <w:multiLevelType w:val="hybridMultilevel"/>
    <w:tmpl w:val="2692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num w:numId="1" w16cid:durableId="793059594">
    <w:abstractNumId w:val="4"/>
  </w:num>
  <w:num w:numId="2" w16cid:durableId="1425567630">
    <w:abstractNumId w:val="2"/>
  </w:num>
  <w:num w:numId="3" w16cid:durableId="1660233757">
    <w:abstractNumId w:val="1"/>
  </w:num>
  <w:num w:numId="4" w16cid:durableId="1433933099">
    <w:abstractNumId w:val="3"/>
  </w:num>
  <w:num w:numId="5" w16cid:durableId="51835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E58"/>
    <w:rsid w:val="0000570B"/>
    <w:rsid w:val="000524F4"/>
    <w:rsid w:val="00052670"/>
    <w:rsid w:val="0005697A"/>
    <w:rsid w:val="00074305"/>
    <w:rsid w:val="0009342D"/>
    <w:rsid w:val="000A4ECD"/>
    <w:rsid w:val="000A6B5D"/>
    <w:rsid w:val="000A77AF"/>
    <w:rsid w:val="000B3AFD"/>
    <w:rsid w:val="000B3FEF"/>
    <w:rsid w:val="000C027A"/>
    <w:rsid w:val="000C2C92"/>
    <w:rsid w:val="000D40E4"/>
    <w:rsid w:val="000F1F02"/>
    <w:rsid w:val="00101387"/>
    <w:rsid w:val="0010563E"/>
    <w:rsid w:val="00106D67"/>
    <w:rsid w:val="00143334"/>
    <w:rsid w:val="00166AA1"/>
    <w:rsid w:val="0019389A"/>
    <w:rsid w:val="00197546"/>
    <w:rsid w:val="001B0C6F"/>
    <w:rsid w:val="001D47FA"/>
    <w:rsid w:val="001F11E9"/>
    <w:rsid w:val="00210A39"/>
    <w:rsid w:val="002338C4"/>
    <w:rsid w:val="00255277"/>
    <w:rsid w:val="00260772"/>
    <w:rsid w:val="002B241C"/>
    <w:rsid w:val="002E13D2"/>
    <w:rsid w:val="002F1A8C"/>
    <w:rsid w:val="002F2165"/>
    <w:rsid w:val="00333BB1"/>
    <w:rsid w:val="00362C05"/>
    <w:rsid w:val="0037475A"/>
    <w:rsid w:val="00376986"/>
    <w:rsid w:val="00385221"/>
    <w:rsid w:val="00391965"/>
    <w:rsid w:val="003A7F37"/>
    <w:rsid w:val="003C6CAE"/>
    <w:rsid w:val="003E06FE"/>
    <w:rsid w:val="003E0DFB"/>
    <w:rsid w:val="003E1FE5"/>
    <w:rsid w:val="003E5241"/>
    <w:rsid w:val="003F1FBD"/>
    <w:rsid w:val="003F74A0"/>
    <w:rsid w:val="00426994"/>
    <w:rsid w:val="00432FF9"/>
    <w:rsid w:val="0044091C"/>
    <w:rsid w:val="00442944"/>
    <w:rsid w:val="00471B43"/>
    <w:rsid w:val="004750C5"/>
    <w:rsid w:val="00476CB7"/>
    <w:rsid w:val="00482272"/>
    <w:rsid w:val="0049378C"/>
    <w:rsid w:val="004E7EA9"/>
    <w:rsid w:val="00506383"/>
    <w:rsid w:val="005104F9"/>
    <w:rsid w:val="005138B3"/>
    <w:rsid w:val="00532F57"/>
    <w:rsid w:val="00540563"/>
    <w:rsid w:val="0056604D"/>
    <w:rsid w:val="005C02B3"/>
    <w:rsid w:val="005F0855"/>
    <w:rsid w:val="005F259B"/>
    <w:rsid w:val="005F2C92"/>
    <w:rsid w:val="0061038C"/>
    <w:rsid w:val="00624E95"/>
    <w:rsid w:val="0065135A"/>
    <w:rsid w:val="00656786"/>
    <w:rsid w:val="00664CB2"/>
    <w:rsid w:val="00672DEB"/>
    <w:rsid w:val="006B0BD8"/>
    <w:rsid w:val="006B3230"/>
    <w:rsid w:val="006C22E5"/>
    <w:rsid w:val="006C5722"/>
    <w:rsid w:val="006C58F9"/>
    <w:rsid w:val="006D2B61"/>
    <w:rsid w:val="006E0F9B"/>
    <w:rsid w:val="006E130C"/>
    <w:rsid w:val="007316AF"/>
    <w:rsid w:val="00736A21"/>
    <w:rsid w:val="00764902"/>
    <w:rsid w:val="00783F7E"/>
    <w:rsid w:val="00794CA1"/>
    <w:rsid w:val="007A0118"/>
    <w:rsid w:val="007B4A28"/>
    <w:rsid w:val="007F010E"/>
    <w:rsid w:val="00811D93"/>
    <w:rsid w:val="00830D81"/>
    <w:rsid w:val="0083712A"/>
    <w:rsid w:val="008606B9"/>
    <w:rsid w:val="00863422"/>
    <w:rsid w:val="00864AB6"/>
    <w:rsid w:val="00882567"/>
    <w:rsid w:val="008913A4"/>
    <w:rsid w:val="008927AE"/>
    <w:rsid w:val="008A3B52"/>
    <w:rsid w:val="008B19DC"/>
    <w:rsid w:val="008C1581"/>
    <w:rsid w:val="008C3665"/>
    <w:rsid w:val="008C7AC0"/>
    <w:rsid w:val="00903268"/>
    <w:rsid w:val="0092775D"/>
    <w:rsid w:val="0094225D"/>
    <w:rsid w:val="009956E6"/>
    <w:rsid w:val="009C3EBA"/>
    <w:rsid w:val="009C5C6B"/>
    <w:rsid w:val="009C6035"/>
    <w:rsid w:val="009E6CAC"/>
    <w:rsid w:val="00A5040D"/>
    <w:rsid w:val="00A61DD0"/>
    <w:rsid w:val="00A65C06"/>
    <w:rsid w:val="00A74B61"/>
    <w:rsid w:val="00A74E7D"/>
    <w:rsid w:val="00A774D2"/>
    <w:rsid w:val="00AD2FA4"/>
    <w:rsid w:val="00B166FC"/>
    <w:rsid w:val="00B67B64"/>
    <w:rsid w:val="00B70440"/>
    <w:rsid w:val="00B82F6A"/>
    <w:rsid w:val="00BA03AE"/>
    <w:rsid w:val="00BA5076"/>
    <w:rsid w:val="00BD5773"/>
    <w:rsid w:val="00BD5967"/>
    <w:rsid w:val="00C02427"/>
    <w:rsid w:val="00C23B63"/>
    <w:rsid w:val="00C47036"/>
    <w:rsid w:val="00C80534"/>
    <w:rsid w:val="00C85CB5"/>
    <w:rsid w:val="00CB667F"/>
    <w:rsid w:val="00CC4423"/>
    <w:rsid w:val="00CD2A49"/>
    <w:rsid w:val="00D24044"/>
    <w:rsid w:val="00D24781"/>
    <w:rsid w:val="00D444D0"/>
    <w:rsid w:val="00D67B96"/>
    <w:rsid w:val="00D7130E"/>
    <w:rsid w:val="00D7542A"/>
    <w:rsid w:val="00D756F7"/>
    <w:rsid w:val="00D82898"/>
    <w:rsid w:val="00DD198B"/>
    <w:rsid w:val="00DD4D6F"/>
    <w:rsid w:val="00DE3857"/>
    <w:rsid w:val="00DE7F21"/>
    <w:rsid w:val="00E04C0A"/>
    <w:rsid w:val="00E16E6A"/>
    <w:rsid w:val="00E3218B"/>
    <w:rsid w:val="00E3398B"/>
    <w:rsid w:val="00E64201"/>
    <w:rsid w:val="00E66019"/>
    <w:rsid w:val="00E85C40"/>
    <w:rsid w:val="00EA620B"/>
    <w:rsid w:val="00EB1991"/>
    <w:rsid w:val="00EB4563"/>
    <w:rsid w:val="00ED0398"/>
    <w:rsid w:val="00EE7E56"/>
    <w:rsid w:val="00F11D0F"/>
    <w:rsid w:val="00F1791E"/>
    <w:rsid w:val="00F2309F"/>
    <w:rsid w:val="00F41460"/>
    <w:rsid w:val="00F506FC"/>
    <w:rsid w:val="00F73F62"/>
    <w:rsid w:val="00F8550B"/>
    <w:rsid w:val="00FA3BE0"/>
    <w:rsid w:val="00FF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4F9"/>
    <w:pPr>
      <w:widowControl w:val="0"/>
      <w:overflowPunct w:val="0"/>
      <w:autoSpaceDE w:val="0"/>
      <w:autoSpaceDN w:val="0"/>
      <w:adjustRightInd w:val="0"/>
      <w:ind w:left="720"/>
    </w:pPr>
    <w:rPr>
      <w:rFonts w:ascii="Times New Roman" w:hAnsi="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2025-06-04T09:54:00Z</cp:lastPrinted>
  <dcterms:created xsi:type="dcterms:W3CDTF">2025-06-02T11:44:00Z</dcterms:created>
  <dcterms:modified xsi:type="dcterms:W3CDTF">2025-06-04T09:54:00Z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