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2DAFEFEC"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Tuesday </w:t>
      </w:r>
      <w:r w:rsidR="003F751F">
        <w:rPr>
          <w:rFonts w:ascii="Arial" w:hAnsi="Arial" w:cs="Arial"/>
          <w:sz w:val="22"/>
          <w:szCs w:val="22"/>
        </w:rPr>
        <w:t>24</w:t>
      </w:r>
      <w:r w:rsidR="00DB505A" w:rsidRPr="00DB505A">
        <w:rPr>
          <w:rFonts w:ascii="Arial" w:hAnsi="Arial" w:cs="Arial"/>
          <w:sz w:val="22"/>
          <w:szCs w:val="22"/>
          <w:vertAlign w:val="superscript"/>
        </w:rPr>
        <w:t>th</w:t>
      </w:r>
      <w:r w:rsidR="00DB505A">
        <w:rPr>
          <w:rFonts w:ascii="Arial" w:hAnsi="Arial" w:cs="Arial"/>
          <w:sz w:val="22"/>
          <w:szCs w:val="22"/>
        </w:rPr>
        <w:t xml:space="preserve"> January 2023</w:t>
      </w:r>
      <w:r w:rsidR="00AB35DB">
        <w:rPr>
          <w:rFonts w:ascii="Arial" w:hAnsi="Arial" w:cs="Arial"/>
          <w:sz w:val="22"/>
          <w:szCs w:val="22"/>
        </w:rPr>
        <w:t xml:space="preserve"> at </w:t>
      </w:r>
      <w:r w:rsidR="00DB505A">
        <w:rPr>
          <w:rFonts w:ascii="Arial" w:hAnsi="Arial" w:cs="Arial"/>
          <w:sz w:val="22"/>
          <w:szCs w:val="22"/>
        </w:rPr>
        <w:t>7.15</w:t>
      </w:r>
      <w:r w:rsidR="00D55262">
        <w:rPr>
          <w:rFonts w:ascii="Arial" w:hAnsi="Arial" w:cs="Arial"/>
          <w:sz w:val="22"/>
          <w:szCs w:val="22"/>
        </w:rPr>
        <w:t>pm</w:t>
      </w:r>
      <w:r w:rsidRPr="00811D93">
        <w:rPr>
          <w:rFonts w:ascii="Arial" w:hAnsi="Arial" w:cs="Arial"/>
          <w:sz w:val="22"/>
          <w:szCs w:val="22"/>
        </w:rPr>
        <w:t xml:space="preserve"> </w:t>
      </w:r>
      <w:r w:rsidR="00AB35DB">
        <w:rPr>
          <w:rFonts w:ascii="Arial" w:hAnsi="Arial" w:cs="Arial"/>
          <w:sz w:val="22"/>
          <w:szCs w:val="22"/>
        </w:rPr>
        <w:t xml:space="preserve">in </w:t>
      </w:r>
      <w:r w:rsidR="00DB505A">
        <w:rPr>
          <w:rFonts w:ascii="Arial" w:hAnsi="Arial" w:cs="Arial"/>
          <w:sz w:val="22"/>
          <w:szCs w:val="22"/>
        </w:rPr>
        <w:t>the Small Hall</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16A7C5FA"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9C1A3F">
        <w:rPr>
          <w:rFonts w:ascii="Arial" w:hAnsi="Arial" w:cs="Arial"/>
          <w:sz w:val="22"/>
          <w:szCs w:val="22"/>
        </w:rPr>
        <w:t xml:space="preserve"> </w:t>
      </w:r>
      <w:r w:rsidR="00846B68">
        <w:rPr>
          <w:rFonts w:ascii="Arial" w:hAnsi="Arial" w:cs="Arial"/>
          <w:sz w:val="22"/>
          <w:szCs w:val="22"/>
        </w:rPr>
        <w:t xml:space="preserve">Mrs Behr, </w:t>
      </w:r>
      <w:r w:rsidR="00847813">
        <w:rPr>
          <w:rFonts w:ascii="Arial" w:hAnsi="Arial" w:cs="Arial"/>
          <w:sz w:val="22"/>
          <w:szCs w:val="22"/>
        </w:rPr>
        <w:t>Mr Carr</w:t>
      </w:r>
      <w:r w:rsidR="00D970A3">
        <w:rPr>
          <w:rFonts w:ascii="Arial" w:hAnsi="Arial" w:cs="Arial"/>
          <w:sz w:val="22"/>
          <w:szCs w:val="22"/>
        </w:rPr>
        <w:t xml:space="preserve"> </w:t>
      </w:r>
      <w:r w:rsidR="009C1A3F">
        <w:rPr>
          <w:rFonts w:ascii="Arial" w:hAnsi="Arial" w:cs="Arial"/>
          <w:sz w:val="22"/>
          <w:szCs w:val="22"/>
        </w:rPr>
        <w:t>Mrs Hall (Chairman)</w:t>
      </w:r>
      <w:r w:rsidR="0096095A">
        <w:rPr>
          <w:rFonts w:ascii="Arial" w:hAnsi="Arial" w:cs="Arial"/>
          <w:sz w:val="22"/>
          <w:szCs w:val="22"/>
        </w:rPr>
        <w:t xml:space="preserve"> </w:t>
      </w:r>
      <w:r w:rsidR="00217593">
        <w:rPr>
          <w:rFonts w:ascii="Arial" w:hAnsi="Arial" w:cs="Arial"/>
          <w:sz w:val="22"/>
          <w:szCs w:val="22"/>
        </w:rPr>
        <w:t>&amp; Mrs Salter</w:t>
      </w:r>
    </w:p>
    <w:p w14:paraId="239E909E" w14:textId="151EC64E" w:rsidR="000C027A" w:rsidRPr="00811D93" w:rsidRDefault="000C027A" w:rsidP="000C027A">
      <w:pPr>
        <w:ind w:left="993" w:hanging="993"/>
        <w:rPr>
          <w:rFonts w:ascii="Arial" w:hAnsi="Arial" w:cs="Arial"/>
          <w:sz w:val="22"/>
          <w:szCs w:val="22"/>
        </w:rPr>
      </w:pPr>
    </w:p>
    <w:p w14:paraId="58AA6E0F" w14:textId="42679058"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A194761" w14:textId="41544FDE"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96095A">
        <w:rPr>
          <w:rFonts w:ascii="Arial" w:hAnsi="Arial" w:cs="Arial"/>
          <w:sz w:val="22"/>
          <w:szCs w:val="22"/>
        </w:rPr>
        <w:t>Mrs P Hilton</w:t>
      </w:r>
    </w:p>
    <w:p w14:paraId="6BD12F86" w14:textId="58BCBF9D"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31070415" w:rsidR="000C027A" w:rsidRPr="002A7131" w:rsidRDefault="007F7488"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p>
    <w:tbl>
      <w:tblPr>
        <w:tblW w:w="0" w:type="auto"/>
        <w:tblLook w:val="04A0" w:firstRow="1" w:lastRow="0" w:firstColumn="1" w:lastColumn="0" w:noHBand="0" w:noVBand="1"/>
      </w:tblPr>
      <w:tblGrid>
        <w:gridCol w:w="1281"/>
        <w:gridCol w:w="7735"/>
      </w:tblGrid>
      <w:tr w:rsidR="00CA6E12" w:rsidRPr="000C027A" w14:paraId="2D036FE6" w14:textId="77777777" w:rsidTr="00723E98">
        <w:tc>
          <w:tcPr>
            <w:tcW w:w="1281" w:type="dxa"/>
          </w:tcPr>
          <w:p w14:paraId="68D66BEF" w14:textId="125DBBBF" w:rsidR="00CA6E12" w:rsidRPr="000C027A" w:rsidRDefault="00AB35DB" w:rsidP="00CA6E12">
            <w:pPr>
              <w:rPr>
                <w:rFonts w:ascii="Arial" w:hAnsi="Arial" w:cs="Arial"/>
                <w:b/>
                <w:bCs/>
                <w:sz w:val="22"/>
                <w:szCs w:val="22"/>
              </w:rPr>
            </w:pPr>
            <w:r>
              <w:rPr>
                <w:rFonts w:ascii="Arial" w:hAnsi="Arial" w:cs="Arial"/>
                <w:b/>
                <w:bCs/>
                <w:sz w:val="22"/>
                <w:szCs w:val="22"/>
              </w:rPr>
              <w:t>P.22.</w:t>
            </w:r>
            <w:r w:rsidR="00DB505A">
              <w:rPr>
                <w:rFonts w:ascii="Arial" w:hAnsi="Arial" w:cs="Arial"/>
                <w:b/>
                <w:bCs/>
                <w:sz w:val="22"/>
                <w:szCs w:val="22"/>
              </w:rPr>
              <w:t>1</w:t>
            </w:r>
            <w:r w:rsidR="00FF5D98">
              <w:rPr>
                <w:rFonts w:ascii="Arial" w:hAnsi="Arial" w:cs="Arial"/>
                <w:b/>
                <w:bCs/>
                <w:sz w:val="22"/>
                <w:szCs w:val="22"/>
              </w:rPr>
              <w:t>1</w:t>
            </w:r>
            <w:r w:rsidR="00DB505A">
              <w:rPr>
                <w:rFonts w:ascii="Arial" w:hAnsi="Arial" w:cs="Arial"/>
                <w:b/>
                <w:bCs/>
                <w:sz w:val="22"/>
                <w:szCs w:val="22"/>
              </w:rPr>
              <w:t>7</w:t>
            </w:r>
          </w:p>
        </w:tc>
        <w:tc>
          <w:tcPr>
            <w:tcW w:w="7735" w:type="dxa"/>
          </w:tcPr>
          <w:p w14:paraId="04F7AF0E" w14:textId="290219AD" w:rsidR="00CA6E12" w:rsidRPr="000C027A" w:rsidRDefault="00CA6E12" w:rsidP="00CA6E12">
            <w:pPr>
              <w:rPr>
                <w:rFonts w:ascii="Arial" w:hAnsi="Arial" w:cs="Arial"/>
                <w:b/>
                <w:bCs/>
                <w:sz w:val="22"/>
                <w:szCs w:val="22"/>
              </w:rPr>
            </w:pPr>
            <w:r w:rsidRPr="000C027A">
              <w:rPr>
                <w:rFonts w:ascii="Arial" w:hAnsi="Arial" w:cs="Arial"/>
                <w:b/>
                <w:bCs/>
                <w:sz w:val="22"/>
                <w:szCs w:val="22"/>
              </w:rPr>
              <w:t>Apologies from Members</w:t>
            </w:r>
          </w:p>
        </w:tc>
      </w:tr>
      <w:tr w:rsidR="00CA6E12" w:rsidRPr="000C027A" w14:paraId="2C92E5B1" w14:textId="77777777" w:rsidTr="00723E98">
        <w:tc>
          <w:tcPr>
            <w:tcW w:w="1281" w:type="dxa"/>
          </w:tcPr>
          <w:p w14:paraId="77E88CCA" w14:textId="3D4BC0BF"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w:t>
            </w:r>
            <w:r w:rsidR="00FF5D98">
              <w:rPr>
                <w:rFonts w:ascii="Arial" w:hAnsi="Arial" w:cs="Arial"/>
                <w:sz w:val="22"/>
                <w:szCs w:val="22"/>
              </w:rPr>
              <w:t>1</w:t>
            </w:r>
            <w:r w:rsidR="00DB505A">
              <w:rPr>
                <w:rFonts w:ascii="Arial" w:hAnsi="Arial" w:cs="Arial"/>
                <w:sz w:val="22"/>
                <w:szCs w:val="22"/>
              </w:rPr>
              <w:t>7</w:t>
            </w:r>
            <w:r w:rsidR="00AB35DB">
              <w:rPr>
                <w:rFonts w:ascii="Arial" w:hAnsi="Arial" w:cs="Arial"/>
                <w:sz w:val="22"/>
                <w:szCs w:val="22"/>
              </w:rPr>
              <w:t>.1</w:t>
            </w:r>
          </w:p>
        </w:tc>
        <w:tc>
          <w:tcPr>
            <w:tcW w:w="7735" w:type="dxa"/>
          </w:tcPr>
          <w:p w14:paraId="2F6E111A" w14:textId="0E4BA30F" w:rsidR="00CA6E12" w:rsidRPr="000C027A" w:rsidRDefault="00D85793" w:rsidP="00CA6E12">
            <w:pPr>
              <w:rPr>
                <w:rFonts w:ascii="Arial" w:hAnsi="Arial" w:cs="Arial"/>
                <w:sz w:val="22"/>
                <w:szCs w:val="22"/>
              </w:rPr>
            </w:pPr>
            <w:r>
              <w:rPr>
                <w:rFonts w:ascii="Arial" w:hAnsi="Arial" w:cs="Arial"/>
                <w:sz w:val="22"/>
                <w:szCs w:val="22"/>
              </w:rPr>
              <w:t>Cllr</w:t>
            </w:r>
            <w:r w:rsidR="00D970A3">
              <w:rPr>
                <w:rFonts w:ascii="Arial" w:hAnsi="Arial" w:cs="Arial"/>
                <w:sz w:val="22"/>
                <w:szCs w:val="22"/>
              </w:rPr>
              <w:t>s</w:t>
            </w:r>
            <w:r>
              <w:rPr>
                <w:rFonts w:ascii="Arial" w:hAnsi="Arial" w:cs="Arial"/>
                <w:sz w:val="22"/>
                <w:szCs w:val="22"/>
              </w:rPr>
              <w:t xml:space="preserve"> Mrs Spencer</w:t>
            </w:r>
            <w:r w:rsidR="0096095A">
              <w:rPr>
                <w:rFonts w:ascii="Arial" w:hAnsi="Arial" w:cs="Arial"/>
                <w:sz w:val="22"/>
                <w:szCs w:val="22"/>
              </w:rPr>
              <w:t>, Mrs Hamilton</w:t>
            </w:r>
            <w:r w:rsidR="009C1A3F">
              <w:rPr>
                <w:rFonts w:ascii="Arial" w:hAnsi="Arial" w:cs="Arial"/>
                <w:sz w:val="22"/>
                <w:szCs w:val="22"/>
              </w:rPr>
              <w:t xml:space="preserve"> &amp; </w:t>
            </w:r>
            <w:r w:rsidR="00D970A3">
              <w:rPr>
                <w:rFonts w:ascii="Arial" w:hAnsi="Arial" w:cs="Arial"/>
                <w:sz w:val="22"/>
                <w:szCs w:val="22"/>
              </w:rPr>
              <w:t xml:space="preserve">Mr Huntley gave their apologies.  </w:t>
            </w:r>
          </w:p>
        </w:tc>
      </w:tr>
      <w:tr w:rsidR="00CA6E12" w:rsidRPr="000C027A" w14:paraId="07944F30" w14:textId="77777777" w:rsidTr="00723E98">
        <w:tc>
          <w:tcPr>
            <w:tcW w:w="1281" w:type="dxa"/>
          </w:tcPr>
          <w:p w14:paraId="1A828993" w14:textId="77777777" w:rsidR="00CA6E12" w:rsidRPr="000C027A" w:rsidRDefault="00CA6E12" w:rsidP="00CA6E12">
            <w:pPr>
              <w:rPr>
                <w:rFonts w:ascii="Arial" w:hAnsi="Arial" w:cs="Arial"/>
                <w:sz w:val="22"/>
                <w:szCs w:val="22"/>
              </w:rPr>
            </w:pPr>
          </w:p>
        </w:tc>
        <w:tc>
          <w:tcPr>
            <w:tcW w:w="7735" w:type="dxa"/>
          </w:tcPr>
          <w:p w14:paraId="1CE490D0" w14:textId="77777777" w:rsidR="00CA6E12" w:rsidRPr="000C027A" w:rsidRDefault="00CA6E12" w:rsidP="00CA6E12">
            <w:pPr>
              <w:rPr>
                <w:rFonts w:ascii="Arial" w:hAnsi="Arial" w:cs="Arial"/>
                <w:sz w:val="22"/>
                <w:szCs w:val="22"/>
              </w:rPr>
            </w:pPr>
          </w:p>
        </w:tc>
      </w:tr>
      <w:tr w:rsidR="00CA6E12" w:rsidRPr="000C027A" w14:paraId="12BE3A75" w14:textId="77777777" w:rsidTr="00723E98">
        <w:tc>
          <w:tcPr>
            <w:tcW w:w="1281" w:type="dxa"/>
          </w:tcPr>
          <w:p w14:paraId="5453A576" w14:textId="6B063DE4"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w:t>
            </w:r>
            <w:r w:rsidR="00DB505A">
              <w:rPr>
                <w:rFonts w:ascii="Arial" w:hAnsi="Arial" w:cs="Arial"/>
                <w:b/>
                <w:bCs/>
                <w:sz w:val="22"/>
                <w:szCs w:val="22"/>
              </w:rPr>
              <w:t>1</w:t>
            </w:r>
            <w:r w:rsidR="00FF5D98">
              <w:rPr>
                <w:rFonts w:ascii="Arial" w:hAnsi="Arial" w:cs="Arial"/>
                <w:b/>
                <w:bCs/>
                <w:sz w:val="22"/>
                <w:szCs w:val="22"/>
              </w:rPr>
              <w:t>1</w:t>
            </w:r>
            <w:r w:rsidR="00DB505A">
              <w:rPr>
                <w:rFonts w:ascii="Arial" w:hAnsi="Arial" w:cs="Arial"/>
                <w:b/>
                <w:bCs/>
                <w:sz w:val="22"/>
                <w:szCs w:val="22"/>
              </w:rPr>
              <w:t>8</w:t>
            </w:r>
          </w:p>
        </w:tc>
        <w:tc>
          <w:tcPr>
            <w:tcW w:w="7735" w:type="dxa"/>
          </w:tcPr>
          <w:p w14:paraId="27FF932F" w14:textId="6EDE2466" w:rsidR="00CA6E12" w:rsidRPr="003C0680" w:rsidRDefault="00CA6E12" w:rsidP="003C0680">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by Councillors on any of the agenda items below. </w:t>
            </w:r>
          </w:p>
        </w:tc>
      </w:tr>
      <w:tr w:rsidR="00CA6E12" w:rsidRPr="000C027A" w14:paraId="689C87EC" w14:textId="77777777" w:rsidTr="00723E98">
        <w:tc>
          <w:tcPr>
            <w:tcW w:w="1281" w:type="dxa"/>
          </w:tcPr>
          <w:p w14:paraId="26D55FD0" w14:textId="1FA73E12"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w:t>
            </w:r>
            <w:r w:rsidR="00FF5D98">
              <w:rPr>
                <w:rFonts w:ascii="Arial" w:hAnsi="Arial" w:cs="Arial"/>
                <w:sz w:val="22"/>
                <w:szCs w:val="22"/>
              </w:rPr>
              <w:t>1</w:t>
            </w:r>
            <w:r w:rsidR="00DB505A">
              <w:rPr>
                <w:rFonts w:ascii="Arial" w:hAnsi="Arial" w:cs="Arial"/>
                <w:sz w:val="22"/>
                <w:szCs w:val="22"/>
              </w:rPr>
              <w:t>8</w:t>
            </w:r>
            <w:r w:rsidR="00AB35DB">
              <w:rPr>
                <w:rFonts w:ascii="Arial" w:hAnsi="Arial" w:cs="Arial"/>
                <w:sz w:val="22"/>
                <w:szCs w:val="22"/>
              </w:rPr>
              <w:t>.1</w:t>
            </w:r>
          </w:p>
        </w:tc>
        <w:tc>
          <w:tcPr>
            <w:tcW w:w="7735" w:type="dxa"/>
          </w:tcPr>
          <w:tbl>
            <w:tblPr>
              <w:tblW w:w="0" w:type="auto"/>
              <w:tblLook w:val="04A0" w:firstRow="1" w:lastRow="0" w:firstColumn="1" w:lastColumn="0" w:noHBand="0" w:noVBand="1"/>
            </w:tblPr>
            <w:tblGrid>
              <w:gridCol w:w="7519"/>
            </w:tblGrid>
            <w:tr w:rsidR="00154F19" w:rsidRPr="000C027A" w14:paraId="29C05692" w14:textId="77777777" w:rsidTr="006F2B32">
              <w:tc>
                <w:tcPr>
                  <w:tcW w:w="7519" w:type="dxa"/>
                </w:tcPr>
                <w:p w14:paraId="1B97CDD6" w14:textId="59F7C6C6" w:rsidR="006D78C8" w:rsidRPr="000C027A" w:rsidRDefault="0096095A" w:rsidP="00D970A3">
                  <w:pPr>
                    <w:rPr>
                      <w:rFonts w:ascii="Arial" w:hAnsi="Arial" w:cs="Arial"/>
                      <w:sz w:val="22"/>
                      <w:szCs w:val="22"/>
                    </w:rPr>
                  </w:pPr>
                  <w:r>
                    <w:rPr>
                      <w:rFonts w:ascii="Arial" w:hAnsi="Arial" w:cs="Arial"/>
                      <w:sz w:val="22"/>
                      <w:szCs w:val="22"/>
                    </w:rPr>
                    <w:t>None</w:t>
                  </w:r>
                  <w:r w:rsidR="0024709C" w:rsidRPr="000C027A">
                    <w:rPr>
                      <w:rFonts w:ascii="Arial" w:hAnsi="Arial" w:cs="Arial"/>
                      <w:sz w:val="22"/>
                      <w:szCs w:val="22"/>
                    </w:rPr>
                    <w:t xml:space="preserve"> </w:t>
                  </w:r>
                </w:p>
              </w:tc>
            </w:tr>
          </w:tbl>
          <w:p w14:paraId="62C98913" w14:textId="677978E4" w:rsidR="00673F9B" w:rsidRPr="006139D7" w:rsidRDefault="00673F9B" w:rsidP="006139D7">
            <w:pPr>
              <w:pStyle w:val="CommentText"/>
            </w:pPr>
          </w:p>
        </w:tc>
      </w:tr>
      <w:tr w:rsidR="00CA6E12" w:rsidRPr="000C027A" w14:paraId="376BC6FC" w14:textId="77777777" w:rsidTr="00723E98">
        <w:tc>
          <w:tcPr>
            <w:tcW w:w="1281" w:type="dxa"/>
          </w:tcPr>
          <w:p w14:paraId="4F1C7A62" w14:textId="20542256" w:rsidR="00CA6E12" w:rsidRPr="000C027A" w:rsidRDefault="00CA6E12" w:rsidP="00CA6E12">
            <w:pPr>
              <w:rPr>
                <w:rFonts w:ascii="Arial" w:hAnsi="Arial" w:cs="Arial"/>
                <w:sz w:val="22"/>
                <w:szCs w:val="22"/>
              </w:rPr>
            </w:pPr>
          </w:p>
        </w:tc>
        <w:tc>
          <w:tcPr>
            <w:tcW w:w="7735" w:type="dxa"/>
          </w:tcPr>
          <w:p w14:paraId="128FF30C" w14:textId="4F145E2C" w:rsidR="007A2447" w:rsidRPr="000C027A" w:rsidRDefault="007A2447" w:rsidP="002C5317">
            <w:pPr>
              <w:rPr>
                <w:rFonts w:ascii="Arial" w:hAnsi="Arial" w:cs="Arial"/>
                <w:sz w:val="22"/>
                <w:szCs w:val="22"/>
              </w:rPr>
            </w:pPr>
          </w:p>
        </w:tc>
      </w:tr>
      <w:tr w:rsidR="00CA6E12" w:rsidRPr="000C027A" w14:paraId="0F99EE30" w14:textId="77777777" w:rsidTr="00723E98">
        <w:tc>
          <w:tcPr>
            <w:tcW w:w="1281" w:type="dxa"/>
          </w:tcPr>
          <w:p w14:paraId="3CBD9128" w14:textId="4E4F4215" w:rsidR="00CA6E12" w:rsidRPr="0091246B" w:rsidRDefault="00CA6E12" w:rsidP="00CA6E12">
            <w:pPr>
              <w:rPr>
                <w:rFonts w:ascii="Arial" w:hAnsi="Arial" w:cs="Arial"/>
                <w:b/>
                <w:bCs/>
                <w:sz w:val="22"/>
                <w:szCs w:val="22"/>
              </w:rPr>
            </w:pPr>
            <w:r w:rsidRPr="0091246B">
              <w:rPr>
                <w:rFonts w:ascii="Arial" w:hAnsi="Arial" w:cs="Arial"/>
                <w:b/>
                <w:bCs/>
                <w:sz w:val="22"/>
                <w:szCs w:val="22"/>
              </w:rPr>
              <w:t>P</w:t>
            </w:r>
            <w:r w:rsidR="00AB35DB">
              <w:rPr>
                <w:rFonts w:ascii="Arial" w:hAnsi="Arial" w:cs="Arial"/>
                <w:b/>
                <w:bCs/>
                <w:sz w:val="22"/>
                <w:szCs w:val="22"/>
              </w:rPr>
              <w:t>.22.</w:t>
            </w:r>
            <w:r w:rsidR="00DB505A">
              <w:rPr>
                <w:rFonts w:ascii="Arial" w:hAnsi="Arial" w:cs="Arial"/>
                <w:b/>
                <w:bCs/>
                <w:sz w:val="22"/>
                <w:szCs w:val="22"/>
              </w:rPr>
              <w:t>1</w:t>
            </w:r>
            <w:r w:rsidR="00FF5D98">
              <w:rPr>
                <w:rFonts w:ascii="Arial" w:hAnsi="Arial" w:cs="Arial"/>
                <w:b/>
                <w:bCs/>
                <w:sz w:val="22"/>
                <w:szCs w:val="22"/>
              </w:rPr>
              <w:t>1</w:t>
            </w:r>
            <w:r w:rsidR="00DB505A">
              <w:rPr>
                <w:rFonts w:ascii="Arial" w:hAnsi="Arial" w:cs="Arial"/>
                <w:b/>
                <w:bCs/>
                <w:sz w:val="22"/>
                <w:szCs w:val="22"/>
              </w:rPr>
              <w:t>9</w:t>
            </w:r>
          </w:p>
        </w:tc>
        <w:tc>
          <w:tcPr>
            <w:tcW w:w="7735" w:type="dxa"/>
          </w:tcPr>
          <w:p w14:paraId="4F767CAE" w14:textId="5B274654" w:rsidR="00CA6E12" w:rsidRPr="000C027A" w:rsidRDefault="00CA6E12" w:rsidP="003C0680">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A6E12" w:rsidRPr="000C027A" w14:paraId="723ED373" w14:textId="77777777" w:rsidTr="00723E98">
        <w:tc>
          <w:tcPr>
            <w:tcW w:w="1281" w:type="dxa"/>
          </w:tcPr>
          <w:p w14:paraId="1F536C26" w14:textId="0C980F76"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w:t>
            </w:r>
            <w:r w:rsidR="00FF5D98">
              <w:rPr>
                <w:rFonts w:ascii="Arial" w:hAnsi="Arial" w:cs="Arial"/>
                <w:sz w:val="22"/>
                <w:szCs w:val="22"/>
              </w:rPr>
              <w:t>1</w:t>
            </w:r>
            <w:r w:rsidR="00DB505A">
              <w:rPr>
                <w:rFonts w:ascii="Arial" w:hAnsi="Arial" w:cs="Arial"/>
                <w:sz w:val="22"/>
                <w:szCs w:val="22"/>
              </w:rPr>
              <w:t>9</w:t>
            </w:r>
            <w:r w:rsidR="00AB35DB">
              <w:rPr>
                <w:rFonts w:ascii="Arial" w:hAnsi="Arial" w:cs="Arial"/>
                <w:sz w:val="22"/>
                <w:szCs w:val="22"/>
              </w:rPr>
              <w:t>.1</w:t>
            </w:r>
          </w:p>
        </w:tc>
        <w:tc>
          <w:tcPr>
            <w:tcW w:w="7735" w:type="dxa"/>
          </w:tcPr>
          <w:p w14:paraId="5E68B6EF" w14:textId="0CA67619" w:rsidR="006D78C8" w:rsidRPr="000C027A" w:rsidRDefault="0096095A" w:rsidP="00CA6E12">
            <w:pPr>
              <w:rPr>
                <w:rFonts w:ascii="Arial" w:hAnsi="Arial" w:cs="Arial"/>
                <w:sz w:val="22"/>
                <w:szCs w:val="22"/>
              </w:rPr>
            </w:pPr>
            <w:r>
              <w:rPr>
                <w:rFonts w:ascii="Arial" w:hAnsi="Arial" w:cs="Arial"/>
                <w:sz w:val="22"/>
                <w:szCs w:val="22"/>
              </w:rPr>
              <w:t>2</w:t>
            </w:r>
            <w:r w:rsidR="00D970A3">
              <w:rPr>
                <w:rFonts w:ascii="Arial" w:hAnsi="Arial" w:cs="Arial"/>
                <w:sz w:val="22"/>
                <w:szCs w:val="22"/>
              </w:rPr>
              <w:t xml:space="preserve"> member</w:t>
            </w:r>
            <w:r w:rsidR="009C1A3F">
              <w:rPr>
                <w:rFonts w:ascii="Arial" w:hAnsi="Arial" w:cs="Arial"/>
                <w:sz w:val="22"/>
                <w:szCs w:val="22"/>
              </w:rPr>
              <w:t>s</w:t>
            </w:r>
            <w:r w:rsidR="00CA6E12" w:rsidRPr="000C027A">
              <w:rPr>
                <w:rFonts w:ascii="Arial" w:hAnsi="Arial" w:cs="Arial"/>
                <w:sz w:val="22"/>
                <w:szCs w:val="22"/>
              </w:rPr>
              <w:t xml:space="preserve"> of the public </w:t>
            </w:r>
            <w:r w:rsidR="009C1A3F">
              <w:rPr>
                <w:rFonts w:ascii="Arial" w:hAnsi="Arial" w:cs="Arial"/>
                <w:sz w:val="22"/>
                <w:szCs w:val="22"/>
              </w:rPr>
              <w:t>were</w:t>
            </w:r>
            <w:r w:rsidR="00CA6E12" w:rsidRPr="000C027A">
              <w:rPr>
                <w:rFonts w:ascii="Arial" w:hAnsi="Arial" w:cs="Arial"/>
                <w:sz w:val="22"/>
                <w:szCs w:val="22"/>
              </w:rPr>
              <w:t xml:space="preserve"> present.</w:t>
            </w:r>
          </w:p>
        </w:tc>
      </w:tr>
      <w:tr w:rsidR="00CA6E12" w:rsidRPr="000C027A" w14:paraId="553CD3EF" w14:textId="77777777" w:rsidTr="00723E98">
        <w:tc>
          <w:tcPr>
            <w:tcW w:w="1281" w:type="dxa"/>
          </w:tcPr>
          <w:p w14:paraId="6F42E0CE" w14:textId="77777777" w:rsidR="00CA6E12" w:rsidRPr="000C027A" w:rsidRDefault="00CA6E12" w:rsidP="00CA6E12">
            <w:pPr>
              <w:rPr>
                <w:rFonts w:ascii="Arial" w:hAnsi="Arial" w:cs="Arial"/>
                <w:sz w:val="22"/>
                <w:szCs w:val="22"/>
              </w:rPr>
            </w:pPr>
          </w:p>
        </w:tc>
        <w:tc>
          <w:tcPr>
            <w:tcW w:w="7735" w:type="dxa"/>
          </w:tcPr>
          <w:p w14:paraId="73B72CC1" w14:textId="77777777" w:rsidR="00CA6E12" w:rsidRPr="000C027A" w:rsidRDefault="00CA6E12" w:rsidP="00CA6E12">
            <w:pPr>
              <w:rPr>
                <w:rFonts w:ascii="Arial" w:hAnsi="Arial" w:cs="Arial"/>
                <w:sz w:val="22"/>
                <w:szCs w:val="22"/>
              </w:rPr>
            </w:pPr>
          </w:p>
        </w:tc>
      </w:tr>
      <w:tr w:rsidR="00CA6E12" w:rsidRPr="000C027A" w14:paraId="49D13FEC" w14:textId="77777777" w:rsidTr="00723E98">
        <w:tc>
          <w:tcPr>
            <w:tcW w:w="1281" w:type="dxa"/>
          </w:tcPr>
          <w:p w14:paraId="199B605A" w14:textId="4ED5E643"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w:t>
            </w:r>
            <w:r w:rsidR="00DB505A">
              <w:rPr>
                <w:rFonts w:ascii="Arial" w:hAnsi="Arial" w:cs="Arial"/>
                <w:b/>
                <w:bCs/>
                <w:sz w:val="22"/>
                <w:szCs w:val="22"/>
              </w:rPr>
              <w:t>1</w:t>
            </w:r>
            <w:r w:rsidR="00FF5D98">
              <w:rPr>
                <w:rFonts w:ascii="Arial" w:hAnsi="Arial" w:cs="Arial"/>
                <w:b/>
                <w:bCs/>
                <w:sz w:val="22"/>
                <w:szCs w:val="22"/>
              </w:rPr>
              <w:t>2</w:t>
            </w:r>
            <w:r w:rsidR="00DB505A">
              <w:rPr>
                <w:rFonts w:ascii="Arial" w:hAnsi="Arial" w:cs="Arial"/>
                <w:b/>
                <w:bCs/>
                <w:sz w:val="22"/>
                <w:szCs w:val="22"/>
              </w:rPr>
              <w:t>0</w:t>
            </w:r>
          </w:p>
        </w:tc>
        <w:tc>
          <w:tcPr>
            <w:tcW w:w="7735" w:type="dxa"/>
          </w:tcPr>
          <w:p w14:paraId="78CC1F14" w14:textId="666AEDCB" w:rsidR="00CA6E12" w:rsidRPr="000C027A" w:rsidRDefault="00CA6E12" w:rsidP="00E76076">
            <w:pPr>
              <w:widowControl w:val="0"/>
              <w:overflowPunct w:val="0"/>
              <w:autoSpaceDE w:val="0"/>
              <w:autoSpaceDN w:val="0"/>
              <w:adjustRightInd w:val="0"/>
              <w:rPr>
                <w:rFonts w:ascii="Arial" w:hAnsi="Arial" w:cs="Arial"/>
                <w:sz w:val="22"/>
                <w:szCs w:val="22"/>
              </w:rPr>
            </w:pPr>
            <w:r w:rsidRPr="000C027A">
              <w:rPr>
                <w:rFonts w:ascii="Arial" w:hAnsi="Arial" w:cs="Arial"/>
                <w:b/>
                <w:color w:val="000000"/>
                <w:kern w:val="28"/>
                <w:sz w:val="22"/>
                <w:szCs w:val="22"/>
              </w:rPr>
              <w:t xml:space="preserve">To receive and approve </w:t>
            </w:r>
            <w:r w:rsidR="00370715">
              <w:rPr>
                <w:rFonts w:ascii="Arial" w:hAnsi="Arial" w:cs="Arial"/>
                <w:b/>
                <w:color w:val="000000"/>
                <w:sz w:val="22"/>
                <w:szCs w:val="22"/>
              </w:rPr>
              <w:t xml:space="preserve">the minutes of the Planning Committee meeting held on </w:t>
            </w:r>
            <w:r w:rsidR="00FF5D98">
              <w:rPr>
                <w:rFonts w:ascii="Arial" w:hAnsi="Arial" w:cs="Arial"/>
                <w:b/>
                <w:color w:val="000000"/>
                <w:sz w:val="22"/>
                <w:szCs w:val="22"/>
              </w:rPr>
              <w:t>10</w:t>
            </w:r>
            <w:r w:rsidR="00FF5D98" w:rsidRPr="00FF5D98">
              <w:rPr>
                <w:rFonts w:ascii="Arial" w:hAnsi="Arial" w:cs="Arial"/>
                <w:b/>
                <w:color w:val="000000"/>
                <w:sz w:val="22"/>
                <w:szCs w:val="22"/>
                <w:vertAlign w:val="superscript"/>
              </w:rPr>
              <w:t>th</w:t>
            </w:r>
            <w:r w:rsidR="00FF5D98">
              <w:rPr>
                <w:rFonts w:ascii="Arial" w:hAnsi="Arial" w:cs="Arial"/>
                <w:b/>
                <w:color w:val="000000"/>
                <w:sz w:val="22"/>
                <w:szCs w:val="22"/>
              </w:rPr>
              <w:t xml:space="preserve"> January</w:t>
            </w:r>
            <w:r w:rsidR="00CA2F19">
              <w:rPr>
                <w:rFonts w:ascii="Arial" w:hAnsi="Arial" w:cs="Arial"/>
                <w:b/>
                <w:color w:val="000000"/>
                <w:sz w:val="22"/>
                <w:szCs w:val="22"/>
              </w:rPr>
              <w:t xml:space="preserve"> 202</w:t>
            </w:r>
            <w:r w:rsidR="00FF5D98">
              <w:rPr>
                <w:rFonts w:ascii="Arial" w:hAnsi="Arial" w:cs="Arial"/>
                <w:b/>
                <w:color w:val="000000"/>
                <w:sz w:val="22"/>
                <w:szCs w:val="22"/>
              </w:rPr>
              <w:t>3</w:t>
            </w:r>
            <w:r w:rsidRPr="00370715">
              <w:rPr>
                <w:rFonts w:ascii="Arial" w:hAnsi="Arial" w:cs="Arial"/>
                <w:b/>
                <w:color w:val="000000"/>
                <w:sz w:val="22"/>
                <w:szCs w:val="22"/>
              </w:rPr>
              <w:t xml:space="preserve"> </w:t>
            </w:r>
            <w:r w:rsidRPr="00370715">
              <w:rPr>
                <w:rFonts w:ascii="Arial" w:hAnsi="Arial" w:cs="Arial"/>
                <w:color w:val="000000"/>
                <w:sz w:val="22"/>
                <w:szCs w:val="22"/>
              </w:rPr>
              <w:t>(previously issued)</w:t>
            </w:r>
          </w:p>
        </w:tc>
      </w:tr>
      <w:tr w:rsidR="00CA6E12" w:rsidRPr="000C027A" w14:paraId="2A3D0AF1" w14:textId="77777777" w:rsidTr="00723E98">
        <w:tc>
          <w:tcPr>
            <w:tcW w:w="1281" w:type="dxa"/>
          </w:tcPr>
          <w:p w14:paraId="7B8E0BBC" w14:textId="42F660A4"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w:t>
            </w:r>
            <w:r w:rsidR="00FF5D98">
              <w:rPr>
                <w:rFonts w:ascii="Arial" w:hAnsi="Arial" w:cs="Arial"/>
                <w:sz w:val="22"/>
                <w:szCs w:val="22"/>
              </w:rPr>
              <w:t>2</w:t>
            </w:r>
            <w:r w:rsidR="00DB505A">
              <w:rPr>
                <w:rFonts w:ascii="Arial" w:hAnsi="Arial" w:cs="Arial"/>
                <w:sz w:val="22"/>
                <w:szCs w:val="22"/>
              </w:rPr>
              <w:t>0</w:t>
            </w:r>
            <w:r w:rsidRPr="000C027A">
              <w:rPr>
                <w:rFonts w:ascii="Arial" w:hAnsi="Arial" w:cs="Arial"/>
                <w:sz w:val="22"/>
                <w:szCs w:val="22"/>
              </w:rPr>
              <w:t>.1</w:t>
            </w:r>
          </w:p>
        </w:tc>
        <w:tc>
          <w:tcPr>
            <w:tcW w:w="7735" w:type="dxa"/>
          </w:tcPr>
          <w:p w14:paraId="136524AF" w14:textId="4B9D45A0" w:rsidR="00CA6E12" w:rsidRPr="000C027A" w:rsidRDefault="004467AB" w:rsidP="00CA6E12">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sidR="00531040">
              <w:rPr>
                <w:rFonts w:ascii="Arial" w:hAnsi="Arial" w:cs="Arial"/>
                <w:sz w:val="22"/>
                <w:szCs w:val="22"/>
              </w:rPr>
              <w:t>.</w:t>
            </w:r>
          </w:p>
        </w:tc>
      </w:tr>
      <w:tr w:rsidR="00CA6E12" w:rsidRPr="000C027A" w14:paraId="7F40C39E" w14:textId="77777777" w:rsidTr="00723E98">
        <w:tc>
          <w:tcPr>
            <w:tcW w:w="1281" w:type="dxa"/>
          </w:tcPr>
          <w:p w14:paraId="02D99054" w14:textId="77777777" w:rsidR="00CA6E12" w:rsidRPr="000C027A" w:rsidRDefault="00CA6E12" w:rsidP="00CA6E12">
            <w:pPr>
              <w:rPr>
                <w:rFonts w:ascii="Arial" w:hAnsi="Arial" w:cs="Arial"/>
                <w:sz w:val="22"/>
                <w:szCs w:val="22"/>
              </w:rPr>
            </w:pPr>
          </w:p>
        </w:tc>
        <w:tc>
          <w:tcPr>
            <w:tcW w:w="7735" w:type="dxa"/>
          </w:tcPr>
          <w:p w14:paraId="6F8292A5" w14:textId="77777777" w:rsidR="00CA6E12" w:rsidRPr="000C027A" w:rsidRDefault="00CA6E12" w:rsidP="00CA6E12">
            <w:pPr>
              <w:rPr>
                <w:rFonts w:ascii="Arial" w:hAnsi="Arial" w:cs="Arial"/>
                <w:sz w:val="22"/>
                <w:szCs w:val="22"/>
              </w:rPr>
            </w:pPr>
          </w:p>
        </w:tc>
      </w:tr>
      <w:tr w:rsidR="00CA6E12" w:rsidRPr="000C027A" w14:paraId="67D10D2C" w14:textId="77777777" w:rsidTr="00723E98">
        <w:tc>
          <w:tcPr>
            <w:tcW w:w="1281" w:type="dxa"/>
          </w:tcPr>
          <w:p w14:paraId="729D8918" w14:textId="1F5FC618"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w:t>
            </w:r>
            <w:r w:rsidR="0024558A">
              <w:rPr>
                <w:rFonts w:ascii="Arial" w:hAnsi="Arial" w:cs="Arial"/>
                <w:b/>
                <w:bCs/>
                <w:sz w:val="22"/>
                <w:szCs w:val="22"/>
              </w:rPr>
              <w:t>1</w:t>
            </w:r>
            <w:r w:rsidR="00FF5D98">
              <w:rPr>
                <w:rFonts w:ascii="Arial" w:hAnsi="Arial" w:cs="Arial"/>
                <w:b/>
                <w:bCs/>
                <w:sz w:val="22"/>
                <w:szCs w:val="22"/>
              </w:rPr>
              <w:t>2</w:t>
            </w:r>
            <w:r w:rsidR="00DB505A">
              <w:rPr>
                <w:rFonts w:ascii="Arial" w:hAnsi="Arial" w:cs="Arial"/>
                <w:b/>
                <w:bCs/>
                <w:sz w:val="22"/>
                <w:szCs w:val="22"/>
              </w:rPr>
              <w:t>1</w:t>
            </w:r>
          </w:p>
        </w:tc>
        <w:tc>
          <w:tcPr>
            <w:tcW w:w="7735" w:type="dxa"/>
          </w:tcPr>
          <w:p w14:paraId="20A151EF" w14:textId="147CEC80" w:rsidR="00CA6E12" w:rsidRPr="004467AB" w:rsidRDefault="00CA6E12" w:rsidP="00CA6E12">
            <w:pPr>
              <w:rPr>
                <w:rFonts w:ascii="Arial" w:hAnsi="Arial" w:cs="Arial"/>
                <w:b/>
                <w:bCs/>
                <w:sz w:val="22"/>
                <w:szCs w:val="22"/>
              </w:rPr>
            </w:pPr>
            <w:r w:rsidRPr="004467AB">
              <w:rPr>
                <w:rFonts w:ascii="Arial" w:hAnsi="Arial" w:cs="Arial"/>
                <w:b/>
                <w:bCs/>
                <w:sz w:val="22"/>
                <w:szCs w:val="22"/>
              </w:rPr>
              <w:t>Matters arising from the Minutes</w:t>
            </w:r>
            <w:r w:rsidR="00C52F38" w:rsidRPr="004467AB">
              <w:rPr>
                <w:rFonts w:ascii="Arial" w:hAnsi="Arial" w:cs="Arial"/>
                <w:b/>
                <w:bCs/>
                <w:sz w:val="22"/>
                <w:szCs w:val="22"/>
              </w:rPr>
              <w:t xml:space="preserve"> </w:t>
            </w:r>
            <w:r w:rsidR="004467AB">
              <w:rPr>
                <w:rFonts w:ascii="Arial" w:hAnsi="Arial" w:cs="Arial"/>
                <w:b/>
                <w:bCs/>
                <w:sz w:val="22"/>
                <w:szCs w:val="22"/>
              </w:rPr>
              <w:t xml:space="preserve">and </w:t>
            </w:r>
            <w:r w:rsidR="00C52F38" w:rsidRPr="004467AB">
              <w:rPr>
                <w:rFonts w:ascii="Arial" w:hAnsi="Arial" w:cs="Arial"/>
                <w:b/>
                <w:bCs/>
                <w:sz w:val="22"/>
                <w:szCs w:val="22"/>
              </w:rPr>
              <w:t>meeting notes</w:t>
            </w:r>
          </w:p>
        </w:tc>
      </w:tr>
      <w:tr w:rsidR="00CA6E12" w:rsidRPr="000C027A" w14:paraId="4E4B8D7C" w14:textId="77777777" w:rsidTr="00723E98">
        <w:tc>
          <w:tcPr>
            <w:tcW w:w="1281" w:type="dxa"/>
          </w:tcPr>
          <w:p w14:paraId="13B45262" w14:textId="7159F747"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24558A">
              <w:rPr>
                <w:rFonts w:ascii="Arial" w:hAnsi="Arial" w:cs="Arial"/>
                <w:sz w:val="22"/>
                <w:szCs w:val="22"/>
              </w:rPr>
              <w:t>1</w:t>
            </w:r>
            <w:r w:rsidR="00FF5D98">
              <w:rPr>
                <w:rFonts w:ascii="Arial" w:hAnsi="Arial" w:cs="Arial"/>
                <w:sz w:val="22"/>
                <w:szCs w:val="22"/>
              </w:rPr>
              <w:t>2</w:t>
            </w:r>
            <w:r w:rsidR="00DB505A">
              <w:rPr>
                <w:rFonts w:ascii="Arial" w:hAnsi="Arial" w:cs="Arial"/>
                <w:sz w:val="22"/>
                <w:szCs w:val="22"/>
              </w:rPr>
              <w:t>1</w:t>
            </w:r>
            <w:r w:rsidRPr="000C027A">
              <w:rPr>
                <w:rFonts w:ascii="Arial" w:hAnsi="Arial" w:cs="Arial"/>
                <w:sz w:val="22"/>
                <w:szCs w:val="22"/>
              </w:rPr>
              <w:t>.1</w:t>
            </w:r>
          </w:p>
        </w:tc>
        <w:tc>
          <w:tcPr>
            <w:tcW w:w="7735" w:type="dxa"/>
          </w:tcPr>
          <w:p w14:paraId="07C93D91" w14:textId="66CC26FD" w:rsidR="00CA6E12" w:rsidRPr="00846B68" w:rsidRDefault="00531040" w:rsidP="00CA6E12">
            <w:pPr>
              <w:rPr>
                <w:rFonts w:ascii="Arial" w:hAnsi="Arial" w:cs="Arial"/>
                <w:bCs/>
                <w:sz w:val="22"/>
                <w:szCs w:val="22"/>
              </w:rPr>
            </w:pPr>
            <w:r>
              <w:rPr>
                <w:rFonts w:ascii="Arial" w:hAnsi="Arial" w:cs="Arial"/>
                <w:bCs/>
                <w:color w:val="000000"/>
                <w:sz w:val="22"/>
                <w:szCs w:val="22"/>
              </w:rPr>
              <w:t>None.</w:t>
            </w:r>
          </w:p>
        </w:tc>
      </w:tr>
      <w:tr w:rsidR="00CA6E12" w:rsidRPr="000C027A" w14:paraId="73F79CC5" w14:textId="77777777" w:rsidTr="00723E98">
        <w:tc>
          <w:tcPr>
            <w:tcW w:w="1281" w:type="dxa"/>
          </w:tcPr>
          <w:p w14:paraId="24F974F0" w14:textId="77777777" w:rsidR="00CA6E12" w:rsidRPr="000C027A" w:rsidRDefault="00CA6E12" w:rsidP="00CA6E12">
            <w:pPr>
              <w:rPr>
                <w:rFonts w:ascii="Arial" w:hAnsi="Arial" w:cs="Arial"/>
                <w:sz w:val="22"/>
                <w:szCs w:val="22"/>
              </w:rPr>
            </w:pPr>
          </w:p>
        </w:tc>
        <w:tc>
          <w:tcPr>
            <w:tcW w:w="7735" w:type="dxa"/>
          </w:tcPr>
          <w:p w14:paraId="1107D15D" w14:textId="73F4719F" w:rsidR="00CA6E12" w:rsidRPr="000C027A" w:rsidRDefault="00CA6E12" w:rsidP="00CA6E12">
            <w:pPr>
              <w:rPr>
                <w:rFonts w:ascii="Arial" w:hAnsi="Arial" w:cs="Arial"/>
                <w:sz w:val="22"/>
                <w:szCs w:val="22"/>
              </w:rPr>
            </w:pPr>
          </w:p>
        </w:tc>
      </w:tr>
      <w:tr w:rsidR="00A63A97" w:rsidRPr="000C027A" w14:paraId="6DD0B210" w14:textId="77777777" w:rsidTr="00723E98">
        <w:tc>
          <w:tcPr>
            <w:tcW w:w="1281" w:type="dxa"/>
          </w:tcPr>
          <w:p w14:paraId="2AD4F1DC" w14:textId="25E871C4" w:rsidR="00A63A97" w:rsidRPr="000C027A" w:rsidRDefault="00A63A97" w:rsidP="00A63A97">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w:t>
            </w:r>
            <w:r w:rsidR="0024558A">
              <w:rPr>
                <w:rFonts w:ascii="Arial" w:hAnsi="Arial" w:cs="Arial"/>
                <w:b/>
                <w:bCs/>
                <w:sz w:val="22"/>
                <w:szCs w:val="22"/>
              </w:rPr>
              <w:t>1</w:t>
            </w:r>
            <w:r w:rsidR="00FF5D98">
              <w:rPr>
                <w:rFonts w:ascii="Arial" w:hAnsi="Arial" w:cs="Arial"/>
                <w:b/>
                <w:bCs/>
                <w:sz w:val="22"/>
                <w:szCs w:val="22"/>
              </w:rPr>
              <w:t>2</w:t>
            </w:r>
            <w:r w:rsidR="00DB505A">
              <w:rPr>
                <w:rFonts w:ascii="Arial" w:hAnsi="Arial" w:cs="Arial"/>
                <w:b/>
                <w:bCs/>
                <w:sz w:val="22"/>
                <w:szCs w:val="22"/>
              </w:rPr>
              <w:t>2</w:t>
            </w:r>
          </w:p>
        </w:tc>
        <w:tc>
          <w:tcPr>
            <w:tcW w:w="7735" w:type="dxa"/>
          </w:tcPr>
          <w:p w14:paraId="67D141AF" w14:textId="77777777" w:rsidR="00A63A97" w:rsidRPr="00531040" w:rsidRDefault="00A63A97" w:rsidP="00A63A97">
            <w:pPr>
              <w:rPr>
                <w:rFonts w:ascii="Arial" w:hAnsi="Arial" w:cs="Arial"/>
                <w:b/>
                <w:sz w:val="22"/>
                <w:szCs w:val="22"/>
              </w:rPr>
            </w:pPr>
            <w:r w:rsidRPr="00531040">
              <w:rPr>
                <w:rFonts w:ascii="Arial" w:hAnsi="Arial" w:cs="Arial"/>
                <w:b/>
                <w:sz w:val="22"/>
                <w:szCs w:val="22"/>
              </w:rPr>
              <w:t>Planning Applications</w:t>
            </w:r>
          </w:p>
          <w:p w14:paraId="464F5DDD" w14:textId="7BD92C7A" w:rsidR="00A63A97" w:rsidRPr="00531040" w:rsidRDefault="00A63A97" w:rsidP="00A63A97">
            <w:pPr>
              <w:rPr>
                <w:rFonts w:ascii="Arial" w:hAnsi="Arial" w:cs="Arial"/>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sidR="002811F9">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A63A97" w:rsidRPr="00FF5D98" w14:paraId="5193FBA2" w14:textId="77777777" w:rsidTr="00723E98">
        <w:tc>
          <w:tcPr>
            <w:tcW w:w="1281" w:type="dxa"/>
          </w:tcPr>
          <w:p w14:paraId="66D8678A" w14:textId="69EE9B01" w:rsidR="00A63A97" w:rsidRDefault="00A63A97" w:rsidP="00A63A97">
            <w:pPr>
              <w:rPr>
                <w:rFonts w:ascii="Arial" w:hAnsi="Arial" w:cs="Arial"/>
                <w:b/>
                <w:bCs/>
                <w:sz w:val="22"/>
                <w:szCs w:val="22"/>
              </w:rPr>
            </w:pPr>
            <w:bookmarkStart w:id="4" w:name="_Hlk56592804"/>
            <w:bookmarkStart w:id="5" w:name="_Hlk42059846"/>
            <w:bookmarkStart w:id="6" w:name="_Hlk125549604"/>
            <w:r>
              <w:rPr>
                <w:rFonts w:ascii="Arial" w:hAnsi="Arial" w:cs="Arial"/>
                <w:sz w:val="22"/>
                <w:szCs w:val="22"/>
              </w:rPr>
              <w:t>P.22.</w:t>
            </w:r>
            <w:r w:rsidR="0024558A">
              <w:rPr>
                <w:rFonts w:ascii="Arial" w:hAnsi="Arial" w:cs="Arial"/>
                <w:sz w:val="22"/>
                <w:szCs w:val="22"/>
              </w:rPr>
              <w:t>1</w:t>
            </w:r>
            <w:r w:rsidR="00FF5D98">
              <w:rPr>
                <w:rFonts w:ascii="Arial" w:hAnsi="Arial" w:cs="Arial"/>
                <w:sz w:val="22"/>
                <w:szCs w:val="22"/>
              </w:rPr>
              <w:t>2</w:t>
            </w:r>
            <w:r w:rsidR="00DB505A">
              <w:rPr>
                <w:rFonts w:ascii="Arial" w:hAnsi="Arial" w:cs="Arial"/>
                <w:sz w:val="22"/>
                <w:szCs w:val="22"/>
              </w:rPr>
              <w:t>2</w:t>
            </w:r>
            <w:r>
              <w:rPr>
                <w:rFonts w:ascii="Arial" w:hAnsi="Arial" w:cs="Arial"/>
                <w:sz w:val="22"/>
                <w:szCs w:val="22"/>
              </w:rPr>
              <w:t>.1</w:t>
            </w:r>
          </w:p>
        </w:tc>
        <w:tc>
          <w:tcPr>
            <w:tcW w:w="7735" w:type="dxa"/>
          </w:tcPr>
          <w:p w14:paraId="40A677BE" w14:textId="0D7B9A3F" w:rsidR="00FF5D98" w:rsidRPr="00FF5D98" w:rsidRDefault="00FF5D98" w:rsidP="00FF5D98">
            <w:pPr>
              <w:tabs>
                <w:tab w:val="left" w:pos="851"/>
              </w:tabs>
              <w:spacing w:line="216" w:lineRule="auto"/>
              <w:jc w:val="both"/>
              <w:rPr>
                <w:rFonts w:ascii="Arial" w:hAnsi="Arial" w:cs="Arial"/>
                <w:b/>
                <w:bCs/>
                <w:color w:val="000000"/>
                <w:sz w:val="22"/>
                <w:szCs w:val="22"/>
              </w:rPr>
            </w:pPr>
            <w:proofErr w:type="gramStart"/>
            <w:r>
              <w:rPr>
                <w:rFonts w:ascii="Arial" w:hAnsi="Arial" w:cs="Arial"/>
                <w:b/>
                <w:color w:val="000000"/>
                <w:sz w:val="22"/>
                <w:szCs w:val="22"/>
              </w:rPr>
              <w:t xml:space="preserve">6.1  </w:t>
            </w:r>
            <w:r w:rsidRPr="00FF5D98">
              <w:rPr>
                <w:rFonts w:ascii="Arial" w:hAnsi="Arial" w:cs="Arial"/>
                <w:b/>
                <w:color w:val="000000"/>
                <w:sz w:val="22"/>
                <w:szCs w:val="22"/>
              </w:rPr>
              <w:t>BE</w:t>
            </w:r>
            <w:proofErr w:type="gramEnd"/>
            <w:r w:rsidRPr="00FF5D98">
              <w:rPr>
                <w:rFonts w:ascii="Arial" w:hAnsi="Arial" w:cs="Arial"/>
                <w:b/>
                <w:color w:val="000000"/>
                <w:sz w:val="22"/>
                <w:szCs w:val="22"/>
              </w:rPr>
              <w:t xml:space="preserve">/134/22/OUT – Land west of </w:t>
            </w:r>
            <w:proofErr w:type="spellStart"/>
            <w:r w:rsidRPr="00FF5D98">
              <w:rPr>
                <w:rFonts w:ascii="Arial" w:hAnsi="Arial" w:cs="Arial"/>
                <w:b/>
                <w:color w:val="000000"/>
                <w:sz w:val="22"/>
                <w:szCs w:val="22"/>
              </w:rPr>
              <w:t>Bersted</w:t>
            </w:r>
            <w:proofErr w:type="spellEnd"/>
            <w:r w:rsidRPr="00FF5D98">
              <w:rPr>
                <w:rFonts w:ascii="Arial" w:hAnsi="Arial" w:cs="Arial"/>
                <w:b/>
                <w:color w:val="000000"/>
                <w:sz w:val="22"/>
                <w:szCs w:val="22"/>
              </w:rPr>
              <w:t xml:space="preserve">.  Outlie application with all matters reserved except access for demolition of existing structures and mixed use development </w:t>
            </w:r>
            <w:proofErr w:type="spellStart"/>
            <w:r w:rsidRPr="00FF5D98">
              <w:rPr>
                <w:rFonts w:ascii="Arial" w:hAnsi="Arial" w:cs="Arial"/>
                <w:b/>
                <w:color w:val="000000"/>
                <w:sz w:val="22"/>
                <w:szCs w:val="22"/>
              </w:rPr>
              <w:t>ot</w:t>
            </w:r>
            <w:proofErr w:type="spellEnd"/>
            <w:r w:rsidRPr="00FF5D98">
              <w:rPr>
                <w:rFonts w:ascii="Arial" w:hAnsi="Arial" w:cs="Arial"/>
                <w:b/>
                <w:color w:val="000000"/>
                <w:sz w:val="22"/>
                <w:szCs w:val="22"/>
              </w:rPr>
              <w:t xml:space="preserve"> provide residential dwellings (Use Class C3), care home/senior living accommodation (Use Classes C2/C3), employment floor space (Use Classes B2/B/C1/E), retail and community floorspace (Use Classes E/F2/Sui Generis), a three-form entry primary school and spine road plus associated open space, landscaping, drainage and all other associated ancillary works.  This application also lies within the parish of Pagham, may affect the setting of a listed building, affects a Public Right of Way, falls within strategic site SD3 and is subject to an Environmental Statement.</w:t>
            </w:r>
            <w:r>
              <w:rPr>
                <w:rFonts w:ascii="Arial" w:hAnsi="Arial" w:cs="Arial"/>
                <w:b/>
                <w:color w:val="000000"/>
                <w:sz w:val="22"/>
                <w:szCs w:val="22"/>
              </w:rPr>
              <w:t xml:space="preserve">  RESOLVED:</w:t>
            </w:r>
            <w:r w:rsidR="0096095A">
              <w:rPr>
                <w:rFonts w:ascii="Arial" w:hAnsi="Arial" w:cs="Arial"/>
                <w:b/>
                <w:color w:val="000000"/>
                <w:sz w:val="22"/>
                <w:szCs w:val="22"/>
              </w:rPr>
              <w:t xml:space="preserve"> To OBJECT to this application on the grounds of impact on the local transport network, impact of loss of agricultural land, lack of mitigation for Brent Geese who use the site over winter, the ability of Southern Water to provide a timely solution to the drainage issues, the lack of healthcare provision despite the requirement in the strategic allocation policy, the lack of provision of sufficient secondary school places – lack of progress with a new school in another location.  Full reasons for the objection are appended to the minutes.</w:t>
            </w:r>
          </w:p>
          <w:p w14:paraId="4D4C8073" w14:textId="77777777" w:rsidR="00FF5D98" w:rsidRPr="00FF5D98" w:rsidRDefault="00FF5D98" w:rsidP="00FF5D98">
            <w:pPr>
              <w:tabs>
                <w:tab w:val="left" w:pos="851"/>
              </w:tabs>
              <w:spacing w:line="216" w:lineRule="auto"/>
              <w:ind w:left="1778"/>
              <w:jc w:val="both"/>
              <w:rPr>
                <w:rFonts w:ascii="Arial" w:hAnsi="Arial" w:cs="Arial"/>
                <w:b/>
                <w:bCs/>
                <w:color w:val="000000"/>
                <w:sz w:val="22"/>
                <w:szCs w:val="22"/>
              </w:rPr>
            </w:pPr>
          </w:p>
          <w:p w14:paraId="0AE8A01C" w14:textId="039F135D" w:rsidR="00FF5D98" w:rsidRPr="00FF5D98" w:rsidRDefault="00FF5D98" w:rsidP="00FF5D98">
            <w:pPr>
              <w:widowControl w:val="0"/>
              <w:tabs>
                <w:tab w:val="left" w:pos="851"/>
              </w:tabs>
              <w:overflowPunct w:val="0"/>
              <w:autoSpaceDE w:val="0"/>
              <w:autoSpaceDN w:val="0"/>
              <w:adjustRightInd w:val="0"/>
              <w:spacing w:line="216" w:lineRule="auto"/>
              <w:jc w:val="both"/>
              <w:rPr>
                <w:rFonts w:ascii="Arial" w:hAnsi="Arial" w:cs="Arial"/>
                <w:b/>
                <w:bCs/>
                <w:color w:val="000000"/>
                <w:sz w:val="22"/>
                <w:szCs w:val="22"/>
              </w:rPr>
            </w:pPr>
            <w:proofErr w:type="gramStart"/>
            <w:r>
              <w:rPr>
                <w:rFonts w:ascii="Arial" w:hAnsi="Arial" w:cs="Arial"/>
                <w:b/>
                <w:color w:val="000000"/>
                <w:sz w:val="22"/>
                <w:szCs w:val="22"/>
              </w:rPr>
              <w:t xml:space="preserve">6.2  </w:t>
            </w:r>
            <w:r w:rsidRPr="00FF5D98">
              <w:rPr>
                <w:rFonts w:ascii="Arial" w:hAnsi="Arial" w:cs="Arial"/>
                <w:b/>
                <w:color w:val="000000"/>
                <w:sz w:val="22"/>
                <w:szCs w:val="22"/>
              </w:rPr>
              <w:t>P</w:t>
            </w:r>
            <w:proofErr w:type="gramEnd"/>
            <w:r w:rsidRPr="00FF5D98">
              <w:rPr>
                <w:rFonts w:ascii="Arial" w:hAnsi="Arial" w:cs="Arial"/>
                <w:b/>
                <w:color w:val="000000"/>
                <w:sz w:val="22"/>
                <w:szCs w:val="22"/>
              </w:rPr>
              <w:t xml:space="preserve">/187/22/PL – Newlands Nursery &amp; adjoining field </w:t>
            </w:r>
            <w:proofErr w:type="spellStart"/>
            <w:r w:rsidRPr="00FF5D98">
              <w:rPr>
                <w:rFonts w:ascii="Arial" w:hAnsi="Arial" w:cs="Arial"/>
                <w:b/>
                <w:color w:val="000000"/>
                <w:sz w:val="22"/>
                <w:szCs w:val="22"/>
              </w:rPr>
              <w:t>Butterlees</w:t>
            </w:r>
            <w:proofErr w:type="spellEnd"/>
            <w:r w:rsidRPr="00FF5D98">
              <w:rPr>
                <w:rFonts w:ascii="Arial" w:hAnsi="Arial" w:cs="Arial"/>
                <w:b/>
                <w:color w:val="000000"/>
                <w:sz w:val="22"/>
                <w:szCs w:val="22"/>
              </w:rPr>
              <w:t xml:space="preserve"> Pagham Road </w:t>
            </w:r>
            <w:proofErr w:type="spellStart"/>
            <w:r w:rsidRPr="00FF5D98">
              <w:rPr>
                <w:rFonts w:ascii="Arial" w:hAnsi="Arial" w:cs="Arial"/>
                <w:b/>
                <w:color w:val="000000"/>
                <w:sz w:val="22"/>
                <w:szCs w:val="22"/>
              </w:rPr>
              <w:t>Lagness</w:t>
            </w:r>
            <w:proofErr w:type="spellEnd"/>
            <w:r w:rsidRPr="00FF5D98">
              <w:rPr>
                <w:rFonts w:ascii="Arial" w:hAnsi="Arial" w:cs="Arial"/>
                <w:b/>
                <w:color w:val="000000"/>
                <w:sz w:val="22"/>
                <w:szCs w:val="22"/>
              </w:rPr>
              <w:t xml:space="preserve"> Chichester PO201LL.  Outdoor container tree production facility with multi span polythene greenhouse to accommodate multiple horticultural crops and a new reservoir.  This application is in CIL Zone 5 (zero rated) as other development. </w:t>
            </w:r>
            <w:r>
              <w:rPr>
                <w:rFonts w:ascii="Arial" w:hAnsi="Arial" w:cs="Arial"/>
                <w:b/>
                <w:color w:val="000000"/>
                <w:sz w:val="22"/>
                <w:szCs w:val="22"/>
              </w:rPr>
              <w:t>RESOLVED:</w:t>
            </w:r>
            <w:r w:rsidR="003D0CFB">
              <w:rPr>
                <w:rFonts w:ascii="Arial" w:hAnsi="Arial" w:cs="Arial"/>
                <w:b/>
                <w:color w:val="000000"/>
                <w:sz w:val="22"/>
                <w:szCs w:val="22"/>
              </w:rPr>
              <w:t xml:space="preserve"> OBJECT.  The Parish Council does not object to the proposed activity but is concerned by the applicant’s statement that this development will not generate vehicle </w:t>
            </w:r>
            <w:r w:rsidR="003D0CFB">
              <w:rPr>
                <w:rFonts w:ascii="Arial" w:hAnsi="Arial" w:cs="Arial"/>
                <w:b/>
                <w:color w:val="000000"/>
                <w:sz w:val="22"/>
                <w:szCs w:val="22"/>
              </w:rPr>
              <w:lastRenderedPageBreak/>
              <w:t xml:space="preserve">movements which could be deemed material.  The access </w:t>
            </w:r>
            <w:proofErr w:type="gramStart"/>
            <w:r w:rsidR="003D0CFB">
              <w:rPr>
                <w:rFonts w:ascii="Arial" w:hAnsi="Arial" w:cs="Arial"/>
                <w:b/>
                <w:color w:val="000000"/>
                <w:sz w:val="22"/>
                <w:szCs w:val="22"/>
              </w:rPr>
              <w:t>is located in</w:t>
            </w:r>
            <w:proofErr w:type="gramEnd"/>
            <w:r w:rsidR="003D0CFB">
              <w:rPr>
                <w:rFonts w:ascii="Arial" w:hAnsi="Arial" w:cs="Arial"/>
                <w:b/>
                <w:color w:val="000000"/>
                <w:sz w:val="22"/>
                <w:szCs w:val="22"/>
              </w:rPr>
              <w:t xml:space="preserve"> z bends and residents regularly watch lorries struggle to leave the site safely.  It would ask that more detail is supplied and that WSCC Highways provide an opinion on the proposals.</w:t>
            </w:r>
          </w:p>
          <w:p w14:paraId="19530DF8" w14:textId="77777777" w:rsidR="00FF5D98" w:rsidRPr="00FF5D98" w:rsidRDefault="00FF5D98" w:rsidP="00FF5D98">
            <w:pPr>
              <w:pStyle w:val="ListParagraph"/>
              <w:jc w:val="both"/>
              <w:rPr>
                <w:rFonts w:ascii="Arial" w:hAnsi="Arial" w:cs="Arial"/>
                <w:b/>
                <w:color w:val="000000"/>
                <w:sz w:val="22"/>
                <w:szCs w:val="22"/>
              </w:rPr>
            </w:pPr>
          </w:p>
          <w:p w14:paraId="224B94A0" w14:textId="525A453C" w:rsidR="00FF5D98" w:rsidRPr="00FF5D98" w:rsidRDefault="00FF5D98" w:rsidP="00FF5D98">
            <w:pPr>
              <w:widowControl w:val="0"/>
              <w:tabs>
                <w:tab w:val="left" w:pos="851"/>
              </w:tabs>
              <w:overflowPunct w:val="0"/>
              <w:autoSpaceDE w:val="0"/>
              <w:autoSpaceDN w:val="0"/>
              <w:adjustRightInd w:val="0"/>
              <w:spacing w:line="216" w:lineRule="auto"/>
              <w:jc w:val="both"/>
              <w:rPr>
                <w:rFonts w:ascii="Arial" w:hAnsi="Arial" w:cs="Arial"/>
                <w:b/>
                <w:bCs/>
                <w:color w:val="000000"/>
                <w:sz w:val="22"/>
                <w:szCs w:val="22"/>
              </w:rPr>
            </w:pPr>
            <w:proofErr w:type="gramStart"/>
            <w:r>
              <w:rPr>
                <w:rFonts w:ascii="Arial" w:hAnsi="Arial" w:cs="Arial"/>
                <w:b/>
                <w:color w:val="000000"/>
                <w:sz w:val="22"/>
                <w:szCs w:val="22"/>
              </w:rPr>
              <w:t xml:space="preserve">6.3  </w:t>
            </w:r>
            <w:r w:rsidRPr="00FF5D98">
              <w:rPr>
                <w:rFonts w:ascii="Arial" w:hAnsi="Arial" w:cs="Arial"/>
                <w:b/>
                <w:color w:val="000000"/>
                <w:sz w:val="22"/>
                <w:szCs w:val="22"/>
              </w:rPr>
              <w:t>P</w:t>
            </w:r>
            <w:proofErr w:type="gramEnd"/>
            <w:r w:rsidRPr="00FF5D98">
              <w:rPr>
                <w:rFonts w:ascii="Arial" w:hAnsi="Arial" w:cs="Arial"/>
                <w:b/>
                <w:color w:val="000000"/>
                <w:sz w:val="22"/>
                <w:szCs w:val="22"/>
              </w:rPr>
              <w:t>/4/23/T – 9 Springfield Pagham PO21 3LB – Crown reduction of 1No Oak tree to leave height 10m and spread 6.5m</w:t>
            </w:r>
            <w:r>
              <w:rPr>
                <w:rFonts w:ascii="Arial" w:hAnsi="Arial" w:cs="Arial"/>
                <w:b/>
                <w:color w:val="000000"/>
                <w:sz w:val="22"/>
                <w:szCs w:val="22"/>
              </w:rPr>
              <w:t xml:space="preserve"> RESOLVED:</w:t>
            </w:r>
            <w:r w:rsidR="003D0CFB">
              <w:rPr>
                <w:rFonts w:ascii="Arial" w:hAnsi="Arial" w:cs="Arial"/>
                <w:b/>
                <w:color w:val="000000"/>
                <w:sz w:val="22"/>
                <w:szCs w:val="22"/>
              </w:rPr>
              <w:t xml:space="preserve"> NO OBJECTION</w:t>
            </w:r>
          </w:p>
          <w:p w14:paraId="17090F13" w14:textId="7634F8EB" w:rsidR="0024558A" w:rsidRPr="00FF5D98" w:rsidRDefault="0024558A" w:rsidP="00FF5D98">
            <w:pPr>
              <w:widowControl w:val="0"/>
              <w:tabs>
                <w:tab w:val="left" w:pos="851"/>
              </w:tabs>
              <w:overflowPunct w:val="0"/>
              <w:autoSpaceDE w:val="0"/>
              <w:autoSpaceDN w:val="0"/>
              <w:adjustRightInd w:val="0"/>
              <w:spacing w:line="216" w:lineRule="auto"/>
              <w:jc w:val="both"/>
              <w:rPr>
                <w:rFonts w:ascii="Arial" w:hAnsi="Arial" w:cs="Arial"/>
                <w:b/>
                <w:color w:val="000000"/>
                <w:sz w:val="22"/>
                <w:szCs w:val="22"/>
              </w:rPr>
            </w:pPr>
          </w:p>
        </w:tc>
      </w:tr>
      <w:bookmarkEnd w:id="4"/>
      <w:bookmarkEnd w:id="5"/>
      <w:tr w:rsidR="00A63A97" w:rsidRPr="000C027A" w14:paraId="4993BC40" w14:textId="77777777" w:rsidTr="00723E98">
        <w:tc>
          <w:tcPr>
            <w:tcW w:w="1281" w:type="dxa"/>
          </w:tcPr>
          <w:p w14:paraId="54C90964" w14:textId="2A8E1305" w:rsidR="00A63A97" w:rsidRPr="00BC7EE5" w:rsidRDefault="00A63A97" w:rsidP="00A63A97">
            <w:pPr>
              <w:rPr>
                <w:rFonts w:ascii="Arial" w:hAnsi="Arial" w:cs="Arial"/>
                <w:b/>
                <w:bCs/>
                <w:sz w:val="22"/>
                <w:szCs w:val="22"/>
              </w:rPr>
            </w:pPr>
          </w:p>
        </w:tc>
        <w:tc>
          <w:tcPr>
            <w:tcW w:w="7735" w:type="dxa"/>
          </w:tcPr>
          <w:p w14:paraId="3F7A1566" w14:textId="0257BFCD" w:rsidR="00A63A97" w:rsidRPr="00367DCF" w:rsidRDefault="00A63A97" w:rsidP="00A63A97">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DB505A" w:rsidRPr="000C027A" w14:paraId="0FA9D751" w14:textId="77777777" w:rsidTr="00723E98">
        <w:tc>
          <w:tcPr>
            <w:tcW w:w="1281" w:type="dxa"/>
          </w:tcPr>
          <w:p w14:paraId="405DB279" w14:textId="5AAD805B" w:rsidR="00DB505A" w:rsidRDefault="00DB505A" w:rsidP="00DB505A">
            <w:pPr>
              <w:rPr>
                <w:rFonts w:ascii="Arial" w:hAnsi="Arial" w:cs="Arial"/>
                <w:b/>
                <w:bCs/>
                <w:sz w:val="22"/>
                <w:szCs w:val="22"/>
              </w:rPr>
            </w:pPr>
            <w:r>
              <w:rPr>
                <w:rFonts w:ascii="Arial" w:hAnsi="Arial" w:cs="Arial"/>
                <w:b/>
                <w:bCs/>
                <w:sz w:val="22"/>
                <w:szCs w:val="22"/>
              </w:rPr>
              <w:t>P.22.1</w:t>
            </w:r>
            <w:r w:rsidR="00FF5D98">
              <w:rPr>
                <w:rFonts w:ascii="Arial" w:hAnsi="Arial" w:cs="Arial"/>
                <w:b/>
                <w:bCs/>
                <w:sz w:val="22"/>
                <w:szCs w:val="22"/>
              </w:rPr>
              <w:t>2</w:t>
            </w:r>
            <w:r>
              <w:rPr>
                <w:rFonts w:ascii="Arial" w:hAnsi="Arial" w:cs="Arial"/>
                <w:b/>
                <w:bCs/>
                <w:sz w:val="22"/>
                <w:szCs w:val="22"/>
              </w:rPr>
              <w:t>3</w:t>
            </w:r>
          </w:p>
        </w:tc>
        <w:tc>
          <w:tcPr>
            <w:tcW w:w="7735" w:type="dxa"/>
          </w:tcPr>
          <w:p w14:paraId="659491CA" w14:textId="79EAFE6A" w:rsidR="00DB505A" w:rsidRPr="003534CC" w:rsidRDefault="00FF5D98"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To note any decisions confirmed by Arun DC</w:t>
            </w:r>
          </w:p>
        </w:tc>
      </w:tr>
      <w:tr w:rsidR="00DB505A" w:rsidRPr="000C027A" w14:paraId="4FF6F069" w14:textId="77777777" w:rsidTr="00723E98">
        <w:tc>
          <w:tcPr>
            <w:tcW w:w="1281" w:type="dxa"/>
          </w:tcPr>
          <w:p w14:paraId="2225EAB6" w14:textId="306AD8A1" w:rsidR="00DB505A" w:rsidRDefault="00DB505A" w:rsidP="00DB505A">
            <w:pPr>
              <w:rPr>
                <w:rFonts w:ascii="Arial" w:hAnsi="Arial" w:cs="Arial"/>
                <w:b/>
                <w:bCs/>
                <w:sz w:val="22"/>
                <w:szCs w:val="22"/>
              </w:rPr>
            </w:pPr>
            <w:r>
              <w:rPr>
                <w:rFonts w:ascii="Arial" w:hAnsi="Arial" w:cs="Arial"/>
                <w:sz w:val="22"/>
                <w:szCs w:val="22"/>
              </w:rPr>
              <w:t>P.22.1</w:t>
            </w:r>
            <w:r w:rsidR="00FF5D98">
              <w:rPr>
                <w:rFonts w:ascii="Arial" w:hAnsi="Arial" w:cs="Arial"/>
                <w:sz w:val="22"/>
                <w:szCs w:val="22"/>
              </w:rPr>
              <w:t>2</w:t>
            </w:r>
            <w:r>
              <w:rPr>
                <w:rFonts w:ascii="Arial" w:hAnsi="Arial" w:cs="Arial"/>
                <w:sz w:val="22"/>
                <w:szCs w:val="22"/>
              </w:rPr>
              <w:t>3.1</w:t>
            </w:r>
          </w:p>
        </w:tc>
        <w:tc>
          <w:tcPr>
            <w:tcW w:w="7735" w:type="dxa"/>
          </w:tcPr>
          <w:p w14:paraId="68BDD385" w14:textId="77777777" w:rsidR="00DB505A" w:rsidRDefault="00FF5D98"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P/174/22/HH – 4 </w:t>
            </w:r>
            <w:proofErr w:type="spellStart"/>
            <w:r>
              <w:rPr>
                <w:rFonts w:ascii="Arial" w:hAnsi="Arial" w:cs="Arial"/>
                <w:sz w:val="22"/>
                <w:szCs w:val="22"/>
              </w:rPr>
              <w:t>Ledra</w:t>
            </w:r>
            <w:proofErr w:type="spellEnd"/>
            <w:r>
              <w:rPr>
                <w:rFonts w:ascii="Arial" w:hAnsi="Arial" w:cs="Arial"/>
                <w:sz w:val="22"/>
                <w:szCs w:val="22"/>
              </w:rPr>
              <w:t xml:space="preserve"> Drive Pagham PO21 4PF – front dormer projection , alteration to roof of existing front dormer projection and enlargement of existing rear dormer projection all to existing first floor and electronic gates to front of dwelling.  PERMIT</w:t>
            </w:r>
          </w:p>
          <w:p w14:paraId="7B819B6D" w14:textId="77777777" w:rsidR="00FF5D98" w:rsidRDefault="00FF5D98"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P/170/22/HH – 12 The Green Pagham PO21 4RZ.  Single storey side extension.  PERMIT</w:t>
            </w:r>
          </w:p>
          <w:p w14:paraId="50524180" w14:textId="7C6EB12B" w:rsidR="00A174DC" w:rsidRDefault="00A174DC" w:rsidP="00DB505A">
            <w:pPr>
              <w:widowControl w:val="0"/>
              <w:tabs>
                <w:tab w:val="left" w:pos="851"/>
              </w:tabs>
              <w:overflowPunct w:val="0"/>
              <w:autoSpaceDE w:val="0"/>
              <w:autoSpaceDN w:val="0"/>
              <w:adjustRightInd w:val="0"/>
              <w:spacing w:line="287" w:lineRule="atLeast"/>
              <w:rPr>
                <w:rFonts w:ascii="Arial" w:hAnsi="Arial" w:cs="Arial"/>
                <w:sz w:val="22"/>
                <w:szCs w:val="22"/>
              </w:rPr>
            </w:pPr>
            <w:r w:rsidRPr="00A174DC">
              <w:rPr>
                <w:rFonts w:ascii="Arial" w:hAnsi="Arial" w:cs="Arial"/>
                <w:sz w:val="22"/>
                <w:szCs w:val="22"/>
              </w:rPr>
              <w:t>P/168/22/PL - 253-255 Inglenook Hotel Pagham Road Pagham PO21 3QB Variation of Condition 8 (fire hydrant provision) of P/159/21/PL which previously varied conditions 2, 11, 13 &amp; 16 of P/58/19/PL.  PERMIT</w:t>
            </w:r>
          </w:p>
          <w:p w14:paraId="3D8FAD71" w14:textId="06621D70" w:rsidR="00A174DC" w:rsidRPr="00A174DC" w:rsidRDefault="00A174DC" w:rsidP="00DB505A">
            <w:pPr>
              <w:widowControl w:val="0"/>
              <w:tabs>
                <w:tab w:val="left" w:pos="851"/>
              </w:tabs>
              <w:overflowPunct w:val="0"/>
              <w:autoSpaceDE w:val="0"/>
              <w:autoSpaceDN w:val="0"/>
              <w:adjustRightInd w:val="0"/>
              <w:spacing w:line="287" w:lineRule="atLeast"/>
              <w:rPr>
                <w:rFonts w:ascii="Arial" w:hAnsi="Arial" w:cs="Arial"/>
                <w:sz w:val="20"/>
                <w:szCs w:val="20"/>
              </w:rPr>
            </w:pPr>
            <w:r w:rsidRPr="00A174DC">
              <w:rPr>
                <w:rFonts w:ascii="Arial" w:hAnsi="Arial" w:cs="Arial"/>
                <w:sz w:val="22"/>
                <w:szCs w:val="22"/>
              </w:rPr>
              <w:t>P/184/22/T 253-255 Inglenook Hotel Pagham Road Pagham PO21 3QB Various works to various trees.  PERMIT</w:t>
            </w:r>
          </w:p>
          <w:p w14:paraId="23AA1BBD" w14:textId="79B485C1" w:rsidR="00A174DC" w:rsidRPr="00DB505A" w:rsidRDefault="00A174DC" w:rsidP="00DB505A">
            <w:pPr>
              <w:widowControl w:val="0"/>
              <w:tabs>
                <w:tab w:val="left" w:pos="851"/>
              </w:tabs>
              <w:overflowPunct w:val="0"/>
              <w:autoSpaceDE w:val="0"/>
              <w:autoSpaceDN w:val="0"/>
              <w:adjustRightInd w:val="0"/>
              <w:spacing w:line="287" w:lineRule="atLeast"/>
              <w:rPr>
                <w:rFonts w:ascii="Arial" w:hAnsi="Arial" w:cs="Arial"/>
                <w:sz w:val="22"/>
                <w:szCs w:val="22"/>
              </w:rPr>
            </w:pPr>
            <w:r w:rsidRPr="00A174DC">
              <w:rPr>
                <w:rFonts w:ascii="Arial" w:hAnsi="Arial" w:cs="Arial"/>
                <w:sz w:val="22"/>
                <w:szCs w:val="22"/>
              </w:rPr>
              <w:t>P/177/22/HH - 56 Harbour Road Pagham PO21 4TE Single storey side infill and rear extension, detached garage rear extension, installation of fibre cement wall cladding, replace flat roof and alterations to windows/openings.</w:t>
            </w:r>
            <w:r>
              <w:rPr>
                <w:rFonts w:ascii="Arial" w:hAnsi="Arial" w:cs="Arial"/>
                <w:sz w:val="22"/>
                <w:szCs w:val="22"/>
              </w:rPr>
              <w:t xml:space="preserve"> PERMIT</w:t>
            </w:r>
          </w:p>
        </w:tc>
      </w:tr>
      <w:tr w:rsidR="00DB505A" w:rsidRPr="000C027A" w14:paraId="7066E6ED" w14:textId="77777777" w:rsidTr="00723E98">
        <w:tc>
          <w:tcPr>
            <w:tcW w:w="1281" w:type="dxa"/>
          </w:tcPr>
          <w:p w14:paraId="468E8A00" w14:textId="77777777" w:rsidR="00DB505A" w:rsidRDefault="00DB505A" w:rsidP="00DB505A">
            <w:pPr>
              <w:rPr>
                <w:rFonts w:ascii="Arial" w:hAnsi="Arial" w:cs="Arial"/>
                <w:sz w:val="22"/>
                <w:szCs w:val="22"/>
              </w:rPr>
            </w:pPr>
          </w:p>
        </w:tc>
        <w:tc>
          <w:tcPr>
            <w:tcW w:w="7735" w:type="dxa"/>
          </w:tcPr>
          <w:p w14:paraId="6551062D" w14:textId="77777777"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FF5D98" w:rsidRPr="000C027A" w14:paraId="33241EBA" w14:textId="77777777" w:rsidTr="00723E98">
        <w:tc>
          <w:tcPr>
            <w:tcW w:w="1281" w:type="dxa"/>
          </w:tcPr>
          <w:p w14:paraId="01B5E53E" w14:textId="015ED96F" w:rsidR="00FF5D98" w:rsidRDefault="00FF5D98" w:rsidP="00FF5D98">
            <w:pPr>
              <w:rPr>
                <w:rFonts w:ascii="Arial" w:hAnsi="Arial" w:cs="Arial"/>
                <w:b/>
                <w:bCs/>
                <w:sz w:val="22"/>
                <w:szCs w:val="22"/>
              </w:rPr>
            </w:pPr>
            <w:r>
              <w:rPr>
                <w:rFonts w:ascii="Arial" w:hAnsi="Arial" w:cs="Arial"/>
                <w:b/>
                <w:bCs/>
                <w:sz w:val="22"/>
                <w:szCs w:val="22"/>
              </w:rPr>
              <w:t>P.22.124</w:t>
            </w:r>
          </w:p>
        </w:tc>
        <w:tc>
          <w:tcPr>
            <w:tcW w:w="7735" w:type="dxa"/>
          </w:tcPr>
          <w:p w14:paraId="3A283272" w14:textId="058D0CE8" w:rsidR="00FF5D98" w:rsidRPr="003534CC" w:rsidRDefault="00FF5D98" w:rsidP="00FF5D98">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FF5D98" w:rsidRPr="000C027A" w14:paraId="15635D1C" w14:textId="77777777" w:rsidTr="00723E98">
        <w:tc>
          <w:tcPr>
            <w:tcW w:w="1281" w:type="dxa"/>
          </w:tcPr>
          <w:p w14:paraId="0BBB91DA" w14:textId="50248BE3" w:rsidR="00FF5D98" w:rsidRPr="00367DCF" w:rsidRDefault="00FF5D98" w:rsidP="00FF5D98">
            <w:pPr>
              <w:rPr>
                <w:rFonts w:ascii="Arial" w:hAnsi="Arial" w:cs="Arial"/>
                <w:sz w:val="22"/>
                <w:szCs w:val="22"/>
              </w:rPr>
            </w:pPr>
            <w:r w:rsidRPr="00356BF0">
              <w:rPr>
                <w:rFonts w:ascii="Arial" w:hAnsi="Arial" w:cs="Arial"/>
                <w:sz w:val="22"/>
                <w:szCs w:val="22"/>
              </w:rPr>
              <w:t>P.22.</w:t>
            </w:r>
            <w:r>
              <w:rPr>
                <w:rFonts w:ascii="Arial" w:hAnsi="Arial" w:cs="Arial"/>
                <w:sz w:val="22"/>
                <w:szCs w:val="22"/>
              </w:rPr>
              <w:t>124</w:t>
            </w:r>
            <w:r w:rsidRPr="00356BF0">
              <w:rPr>
                <w:rFonts w:ascii="Arial" w:hAnsi="Arial" w:cs="Arial"/>
                <w:sz w:val="22"/>
                <w:szCs w:val="22"/>
              </w:rPr>
              <w:t>.1</w:t>
            </w:r>
          </w:p>
        </w:tc>
        <w:tc>
          <w:tcPr>
            <w:tcW w:w="7735" w:type="dxa"/>
          </w:tcPr>
          <w:p w14:paraId="35D7083A" w14:textId="0F34CF44" w:rsidR="00FF5D98" w:rsidRPr="00306122" w:rsidRDefault="00FF5D98" w:rsidP="00FF5D98">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FF5D98" w:rsidRPr="000C027A" w14:paraId="1F1783DE" w14:textId="77777777" w:rsidTr="00723E98">
        <w:tc>
          <w:tcPr>
            <w:tcW w:w="1281" w:type="dxa"/>
          </w:tcPr>
          <w:p w14:paraId="0D091E9A" w14:textId="77777777" w:rsidR="00FF5D98" w:rsidRDefault="00FF5D98" w:rsidP="00FF5D98">
            <w:pPr>
              <w:rPr>
                <w:rFonts w:ascii="Arial" w:hAnsi="Arial" w:cs="Arial"/>
                <w:b/>
                <w:bCs/>
                <w:sz w:val="22"/>
                <w:szCs w:val="22"/>
              </w:rPr>
            </w:pPr>
          </w:p>
        </w:tc>
        <w:tc>
          <w:tcPr>
            <w:tcW w:w="7735" w:type="dxa"/>
          </w:tcPr>
          <w:p w14:paraId="31E7A7A7" w14:textId="0C7D9902" w:rsidR="00FF5D98" w:rsidRPr="003534CC" w:rsidRDefault="00FF5D98" w:rsidP="00FF5D98">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FF5D98" w:rsidRPr="000C027A" w14:paraId="34458B1A" w14:textId="77777777" w:rsidTr="00723E98">
        <w:tc>
          <w:tcPr>
            <w:tcW w:w="1281" w:type="dxa"/>
          </w:tcPr>
          <w:p w14:paraId="6C803958" w14:textId="0CCF1633" w:rsidR="00FF5D98" w:rsidRDefault="00FF5D98" w:rsidP="00FF5D98">
            <w:pPr>
              <w:rPr>
                <w:rFonts w:ascii="Arial" w:hAnsi="Arial" w:cs="Arial"/>
                <w:b/>
                <w:bCs/>
                <w:sz w:val="22"/>
                <w:szCs w:val="22"/>
              </w:rPr>
            </w:pPr>
            <w:r>
              <w:rPr>
                <w:rFonts w:ascii="Arial" w:hAnsi="Arial" w:cs="Arial"/>
                <w:b/>
                <w:bCs/>
                <w:sz w:val="22"/>
                <w:szCs w:val="22"/>
              </w:rPr>
              <w:t>P.22.125</w:t>
            </w:r>
          </w:p>
        </w:tc>
        <w:tc>
          <w:tcPr>
            <w:tcW w:w="7735" w:type="dxa"/>
          </w:tcPr>
          <w:p w14:paraId="0E24C927" w14:textId="235A9BFA" w:rsidR="00FF5D98" w:rsidRPr="005036D4" w:rsidRDefault="00FF5D98" w:rsidP="00FF5D98">
            <w:pPr>
              <w:widowControl w:val="0"/>
              <w:tabs>
                <w:tab w:val="left" w:pos="851"/>
              </w:tabs>
              <w:overflowPunct w:val="0"/>
              <w:autoSpaceDE w:val="0"/>
              <w:autoSpaceDN w:val="0"/>
              <w:adjustRightInd w:val="0"/>
              <w:spacing w:line="287" w:lineRule="atLeast"/>
              <w:rPr>
                <w:rFonts w:ascii="Arial" w:hAnsi="Arial" w:cs="Arial"/>
                <w:b/>
                <w:color w:val="000000"/>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FF5D98" w:rsidRPr="000C027A" w14:paraId="4C8B2A9D" w14:textId="77777777" w:rsidTr="00723E98">
        <w:tc>
          <w:tcPr>
            <w:tcW w:w="1281" w:type="dxa"/>
          </w:tcPr>
          <w:p w14:paraId="3BDE56E5" w14:textId="52A1F2AC" w:rsidR="00FF5D98" w:rsidRDefault="00FF5D98" w:rsidP="00FF5D98">
            <w:pPr>
              <w:rPr>
                <w:rFonts w:ascii="Arial" w:hAnsi="Arial" w:cs="Arial"/>
                <w:b/>
                <w:bCs/>
                <w:sz w:val="22"/>
                <w:szCs w:val="22"/>
              </w:rPr>
            </w:pPr>
            <w:bookmarkStart w:id="7" w:name="_Hlk107405275"/>
            <w:r w:rsidRPr="003534CC">
              <w:rPr>
                <w:rFonts w:ascii="Arial" w:hAnsi="Arial" w:cs="Arial"/>
                <w:sz w:val="22"/>
                <w:szCs w:val="22"/>
              </w:rPr>
              <w:t>P.22.</w:t>
            </w:r>
            <w:r>
              <w:rPr>
                <w:rFonts w:ascii="Arial" w:hAnsi="Arial" w:cs="Arial"/>
                <w:sz w:val="22"/>
                <w:szCs w:val="22"/>
              </w:rPr>
              <w:t>125</w:t>
            </w:r>
            <w:r w:rsidRPr="003534CC">
              <w:rPr>
                <w:rFonts w:ascii="Arial" w:hAnsi="Arial" w:cs="Arial"/>
                <w:sz w:val="22"/>
                <w:szCs w:val="22"/>
              </w:rPr>
              <w:t>.1</w:t>
            </w:r>
          </w:p>
        </w:tc>
        <w:tc>
          <w:tcPr>
            <w:tcW w:w="7735" w:type="dxa"/>
          </w:tcPr>
          <w:p w14:paraId="74A4E217" w14:textId="625CF37B" w:rsidR="00FF5D98" w:rsidRDefault="00FF5D98" w:rsidP="00FF5D98">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P/188/22/DOC – Land West of Pagham Road and South of Summer Lane </w:t>
            </w:r>
            <w:proofErr w:type="gramStart"/>
            <w:r>
              <w:rPr>
                <w:rFonts w:ascii="Arial" w:hAnsi="Arial" w:cs="Arial"/>
                <w:sz w:val="22"/>
                <w:szCs w:val="22"/>
              </w:rPr>
              <w:t>Pagham  -</w:t>
            </w:r>
            <w:proofErr w:type="gramEnd"/>
            <w:r>
              <w:rPr>
                <w:rFonts w:ascii="Arial" w:hAnsi="Arial" w:cs="Arial"/>
                <w:sz w:val="22"/>
                <w:szCs w:val="22"/>
              </w:rPr>
              <w:t xml:space="preserve"> approval of details reserved by condition imposed under reference P/140/16/OUT relating to conditions </w:t>
            </w:r>
            <w:proofErr w:type="spellStart"/>
            <w:r>
              <w:rPr>
                <w:rFonts w:ascii="Arial" w:hAnsi="Arial" w:cs="Arial"/>
                <w:sz w:val="22"/>
                <w:szCs w:val="22"/>
              </w:rPr>
              <w:t>nos</w:t>
            </w:r>
            <w:proofErr w:type="spellEnd"/>
            <w:r>
              <w:rPr>
                <w:rFonts w:ascii="Arial" w:hAnsi="Arial" w:cs="Arial"/>
                <w:sz w:val="22"/>
                <w:szCs w:val="22"/>
              </w:rPr>
              <w:t xml:space="preserve"> 28 – badger survey and 30 – maintenance and management of land adjacent Pagham Harbour SPA Enhancement Land.  </w:t>
            </w:r>
            <w:r w:rsidR="00AA41EE">
              <w:rPr>
                <w:rFonts w:ascii="Arial" w:hAnsi="Arial" w:cs="Arial"/>
                <w:sz w:val="22"/>
                <w:szCs w:val="22"/>
              </w:rPr>
              <w:t>To note the comments submitted by the Clerk and Chairman of the Council</w:t>
            </w:r>
          </w:p>
          <w:p w14:paraId="5BB8686E" w14:textId="709B204A" w:rsidR="00FF5D98" w:rsidRPr="00184C76" w:rsidRDefault="00AA41EE" w:rsidP="00FF5D98">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The Committee noted the comments submitted.</w:t>
            </w:r>
          </w:p>
        </w:tc>
      </w:tr>
      <w:tr w:rsidR="00FF5D98" w:rsidRPr="000C027A" w14:paraId="5EE0B7E6" w14:textId="77777777" w:rsidTr="00723E98">
        <w:tc>
          <w:tcPr>
            <w:tcW w:w="1281" w:type="dxa"/>
          </w:tcPr>
          <w:p w14:paraId="0F3DF59E" w14:textId="77777777" w:rsidR="00FF5D98" w:rsidRDefault="00FF5D98" w:rsidP="00FF5D98">
            <w:pPr>
              <w:rPr>
                <w:rFonts w:ascii="Arial" w:hAnsi="Arial" w:cs="Arial"/>
                <w:b/>
                <w:bCs/>
                <w:sz w:val="22"/>
                <w:szCs w:val="22"/>
              </w:rPr>
            </w:pPr>
          </w:p>
        </w:tc>
        <w:tc>
          <w:tcPr>
            <w:tcW w:w="7735" w:type="dxa"/>
          </w:tcPr>
          <w:p w14:paraId="57046698" w14:textId="3E0A4241" w:rsidR="00FF5D98" w:rsidRPr="00273A2D" w:rsidRDefault="00FF5D98" w:rsidP="00FF5D98">
            <w:pPr>
              <w:widowControl w:val="0"/>
              <w:tabs>
                <w:tab w:val="left" w:pos="851"/>
              </w:tabs>
              <w:overflowPunct w:val="0"/>
              <w:autoSpaceDE w:val="0"/>
              <w:autoSpaceDN w:val="0"/>
              <w:adjustRightInd w:val="0"/>
              <w:spacing w:line="287" w:lineRule="atLeast"/>
              <w:rPr>
                <w:rFonts w:ascii="Arial" w:hAnsi="Arial" w:cs="Arial"/>
                <w:b/>
                <w:bCs/>
                <w:sz w:val="22"/>
                <w:szCs w:val="22"/>
              </w:rPr>
            </w:pPr>
          </w:p>
        </w:tc>
      </w:tr>
      <w:bookmarkEnd w:id="7"/>
      <w:tr w:rsidR="00FF5D98" w:rsidRPr="000C027A" w14:paraId="6426F5E3" w14:textId="77777777" w:rsidTr="00723E98">
        <w:tc>
          <w:tcPr>
            <w:tcW w:w="1281" w:type="dxa"/>
          </w:tcPr>
          <w:p w14:paraId="392C04D1" w14:textId="33D1D6E5" w:rsidR="00FF5D98" w:rsidRPr="00B94DD2" w:rsidRDefault="00FF5D98" w:rsidP="00FF5D98">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.22.126</w:t>
            </w:r>
          </w:p>
        </w:tc>
        <w:tc>
          <w:tcPr>
            <w:tcW w:w="7735" w:type="dxa"/>
          </w:tcPr>
          <w:p w14:paraId="68C18C0E" w14:textId="07A550AE" w:rsidR="00FF5D98" w:rsidRPr="003534CC" w:rsidRDefault="00FF5D98" w:rsidP="00FF5D98">
            <w:pPr>
              <w:tabs>
                <w:tab w:val="left" w:pos="851"/>
              </w:tabs>
              <w:spacing w:line="287" w:lineRule="atLeast"/>
              <w:rPr>
                <w:rFonts w:ascii="Arial" w:hAnsi="Arial" w:cs="Arial"/>
                <w:b/>
                <w:bCs/>
                <w:sz w:val="22"/>
                <w:szCs w:val="22"/>
              </w:rPr>
            </w:pPr>
            <w:r w:rsidRPr="00811D93">
              <w:rPr>
                <w:rFonts w:ascii="Arial" w:hAnsi="Arial" w:cs="Arial"/>
                <w:b/>
                <w:bCs/>
                <w:sz w:val="22"/>
                <w:szCs w:val="22"/>
              </w:rPr>
              <w:t>Date of Next Meeting</w:t>
            </w:r>
          </w:p>
        </w:tc>
      </w:tr>
      <w:tr w:rsidR="00FF5D98" w:rsidRPr="000C027A" w14:paraId="6EA571F9" w14:textId="77777777" w:rsidTr="00723E98">
        <w:tc>
          <w:tcPr>
            <w:tcW w:w="1281" w:type="dxa"/>
          </w:tcPr>
          <w:p w14:paraId="6E3E8306" w14:textId="3BFC1B80" w:rsidR="00FF5D98" w:rsidRPr="00910A5E" w:rsidRDefault="00FF5D98" w:rsidP="00FF5D98">
            <w:pPr>
              <w:rPr>
                <w:rFonts w:ascii="Arial" w:hAnsi="Arial" w:cs="Arial"/>
                <w:sz w:val="22"/>
                <w:szCs w:val="22"/>
              </w:rPr>
            </w:pPr>
            <w:r w:rsidRPr="00910A5E">
              <w:rPr>
                <w:rFonts w:ascii="Arial" w:hAnsi="Arial" w:cs="Arial"/>
                <w:sz w:val="22"/>
                <w:szCs w:val="22"/>
              </w:rPr>
              <w:t>P.22.</w:t>
            </w:r>
            <w:r>
              <w:rPr>
                <w:rFonts w:ascii="Arial" w:hAnsi="Arial" w:cs="Arial"/>
                <w:sz w:val="22"/>
                <w:szCs w:val="22"/>
              </w:rPr>
              <w:t>126</w:t>
            </w:r>
            <w:r w:rsidRPr="00910A5E">
              <w:rPr>
                <w:rFonts w:ascii="Arial" w:hAnsi="Arial" w:cs="Arial"/>
                <w:sz w:val="22"/>
                <w:szCs w:val="22"/>
              </w:rPr>
              <w:t>.1</w:t>
            </w:r>
          </w:p>
        </w:tc>
        <w:tc>
          <w:tcPr>
            <w:tcW w:w="7735" w:type="dxa"/>
          </w:tcPr>
          <w:p w14:paraId="6F356660" w14:textId="76F845D7" w:rsidR="00FF5D98" w:rsidRPr="00E76076" w:rsidRDefault="00A174DC" w:rsidP="00FF5D98">
            <w:pPr>
              <w:tabs>
                <w:tab w:val="left" w:pos="851"/>
              </w:tabs>
              <w:spacing w:line="287" w:lineRule="atLeast"/>
              <w:rPr>
                <w:rFonts w:ascii="Arial" w:hAnsi="Arial" w:cs="Arial"/>
                <w:sz w:val="22"/>
                <w:szCs w:val="22"/>
              </w:rPr>
            </w:pPr>
            <w:r>
              <w:rPr>
                <w:rFonts w:ascii="Arial" w:hAnsi="Arial" w:cs="Arial"/>
                <w:sz w:val="22"/>
                <w:szCs w:val="22"/>
              </w:rPr>
              <w:t>14</w:t>
            </w:r>
            <w:r w:rsidRPr="00A174DC">
              <w:rPr>
                <w:rFonts w:ascii="Arial" w:hAnsi="Arial" w:cs="Arial"/>
                <w:sz w:val="22"/>
                <w:szCs w:val="22"/>
                <w:vertAlign w:val="superscript"/>
              </w:rPr>
              <w:t>th</w:t>
            </w:r>
            <w:r>
              <w:rPr>
                <w:rFonts w:ascii="Arial" w:hAnsi="Arial" w:cs="Arial"/>
                <w:sz w:val="22"/>
                <w:szCs w:val="22"/>
              </w:rPr>
              <w:t xml:space="preserve"> February</w:t>
            </w:r>
            <w:r w:rsidR="00FF5D98">
              <w:rPr>
                <w:rFonts w:ascii="Arial" w:hAnsi="Arial" w:cs="Arial"/>
                <w:sz w:val="22"/>
                <w:szCs w:val="22"/>
              </w:rPr>
              <w:t xml:space="preserve"> 2023  </w:t>
            </w:r>
          </w:p>
        </w:tc>
      </w:tr>
      <w:tr w:rsidR="00FF5D98" w:rsidRPr="000C027A" w14:paraId="78F257AA" w14:textId="77777777" w:rsidTr="00723E98">
        <w:tc>
          <w:tcPr>
            <w:tcW w:w="1281" w:type="dxa"/>
          </w:tcPr>
          <w:p w14:paraId="45B3E885" w14:textId="53817E8C" w:rsidR="00FF5D98" w:rsidRPr="00B94DD2" w:rsidRDefault="00FF5D98" w:rsidP="00FF5D98">
            <w:pPr>
              <w:rPr>
                <w:rFonts w:ascii="Arial" w:hAnsi="Arial" w:cs="Arial"/>
                <w:b/>
                <w:bCs/>
                <w:sz w:val="22"/>
                <w:szCs w:val="22"/>
              </w:rPr>
            </w:pPr>
          </w:p>
        </w:tc>
        <w:tc>
          <w:tcPr>
            <w:tcW w:w="7735" w:type="dxa"/>
          </w:tcPr>
          <w:p w14:paraId="21EC151A" w14:textId="77777777" w:rsidR="00FF5D98" w:rsidRPr="003534CC" w:rsidRDefault="00FF5D98" w:rsidP="00FF5D98">
            <w:pPr>
              <w:tabs>
                <w:tab w:val="left" w:pos="851"/>
              </w:tabs>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40A98DF8" w14:textId="6CA6DC18" w:rsidR="00EB0345" w:rsidRDefault="00811D93" w:rsidP="004D6030">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585668D2" w14:textId="0B893028" w:rsidR="00B35408" w:rsidRDefault="00B35408">
      <w:pPr>
        <w:spacing w:after="160" w:line="259" w:lineRule="auto"/>
        <w:rPr>
          <w:rFonts w:ascii="Arial" w:hAnsi="Arial" w:cs="Arial"/>
          <w:sz w:val="22"/>
          <w:szCs w:val="22"/>
        </w:rPr>
      </w:pPr>
      <w:r>
        <w:rPr>
          <w:rFonts w:ascii="Arial" w:hAnsi="Arial" w:cs="Arial"/>
          <w:sz w:val="22"/>
          <w:szCs w:val="22"/>
        </w:rPr>
        <w:br w:type="page"/>
      </w:r>
    </w:p>
    <w:p w14:paraId="609DDF0D"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lastRenderedPageBreak/>
        <w:t xml:space="preserve">BE/134/22/OUT – Land west of </w:t>
      </w:r>
      <w:proofErr w:type="spellStart"/>
      <w:r w:rsidRPr="00B35408">
        <w:rPr>
          <w:rFonts w:ascii="Arial" w:hAnsi="Arial" w:cs="Arial"/>
          <w:sz w:val="22"/>
          <w:szCs w:val="22"/>
        </w:rPr>
        <w:t>Bersted</w:t>
      </w:r>
      <w:proofErr w:type="spellEnd"/>
      <w:r w:rsidRPr="00B35408">
        <w:rPr>
          <w:rFonts w:ascii="Arial" w:hAnsi="Arial" w:cs="Arial"/>
          <w:sz w:val="22"/>
          <w:szCs w:val="22"/>
        </w:rPr>
        <w:t>.  Outline application with all matters reserved except access for demolition of existing structures and mixed use development to provide residential dwellings (Use Class C3) care home/senior living accommodation  (Use Classes C2/C3), employment floor space (Use Classes B2/B/C1/E), retail and community floorspace (Use Classes E/F2/Sui Generis), a three form entry primary school and spine road plus associated open space, landscaping, drainage and all other associated ancillary works.  This application also lies within the parish of Pagham, may affect the setting of a listed building, affects a Public Right of Way, falls within strategic site SD3 and is subject to an Environmental Statement.</w:t>
      </w:r>
    </w:p>
    <w:p w14:paraId="6BFFDD61"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t>Pagham Parish Council wishes to OBJECT to this application for the following reasons:</w:t>
      </w:r>
    </w:p>
    <w:p w14:paraId="51DCC4A7"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t xml:space="preserve">The proposals will exacerbate the problems currently experienced by residents of Pagham in terms of capacity of the local and strategic road networks.  The experience of local road users is that the roads already exceed capacity, particularly in the peak AM and PM hours.  The roads are, as has been seen in recent weeks, in a poor state of repair and susceptible to flooding.  The Lower Bognor Road has been shut for several weeks and the Pagham Road can only remain open with traffic lights.  These rural roads are not suitable for more traffic, and </w:t>
      </w:r>
      <w:proofErr w:type="gramStart"/>
      <w:r w:rsidRPr="00B35408">
        <w:rPr>
          <w:rFonts w:ascii="Arial" w:hAnsi="Arial" w:cs="Arial"/>
          <w:sz w:val="22"/>
          <w:szCs w:val="22"/>
        </w:rPr>
        <w:t>in particular cannot</w:t>
      </w:r>
      <w:proofErr w:type="gramEnd"/>
      <w:r w:rsidRPr="00B35408">
        <w:rPr>
          <w:rFonts w:ascii="Arial" w:hAnsi="Arial" w:cs="Arial"/>
          <w:sz w:val="22"/>
          <w:szCs w:val="22"/>
        </w:rPr>
        <w:t xml:space="preserve"> accommodate construction vehicles.</w:t>
      </w:r>
    </w:p>
    <w:p w14:paraId="1D712299"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t>Both National Highways and WSCC Highways have concerns regarding the proposed mitigation measures for the site.  The phasing does not include the spine road until 2036/37, yet no mitigation is proposed for local roads until the spine road is in operation.</w:t>
      </w:r>
    </w:p>
    <w:p w14:paraId="1848F896" w14:textId="7479D0BD" w:rsidR="00B35408" w:rsidRDefault="00B35408" w:rsidP="003D0CFB">
      <w:pPr>
        <w:spacing w:after="240"/>
        <w:rPr>
          <w:rFonts w:ascii="Arial" w:hAnsi="Arial" w:cs="Arial"/>
          <w:sz w:val="22"/>
          <w:szCs w:val="22"/>
        </w:rPr>
      </w:pPr>
      <w:r w:rsidRPr="00B35408">
        <w:rPr>
          <w:rFonts w:ascii="Arial" w:hAnsi="Arial" w:cs="Arial"/>
          <w:sz w:val="22"/>
          <w:szCs w:val="22"/>
        </w:rPr>
        <w:t>The Parish Council is concerned by the applicant’s reliance on Southern Water to find a solution for the management of foul water – with a proposal of this size, there must be certainty before permission can be granted.  The infrastructure must be in place before the site is occupied – moving sewage with tankers cannot be an option for a development on this scale.</w:t>
      </w:r>
    </w:p>
    <w:p w14:paraId="2A46D000" w14:textId="77777777" w:rsidR="003D0CFB" w:rsidRPr="003D0CFB" w:rsidRDefault="003D0CFB" w:rsidP="003D0CFB">
      <w:pPr>
        <w:spacing w:after="240"/>
        <w:rPr>
          <w:rFonts w:ascii="Arial" w:hAnsi="Arial" w:cs="Arial"/>
          <w:sz w:val="22"/>
          <w:szCs w:val="22"/>
        </w:rPr>
      </w:pPr>
      <w:r w:rsidRPr="003D0CFB">
        <w:rPr>
          <w:rFonts w:ascii="Arial" w:hAnsi="Arial" w:cs="Arial"/>
          <w:sz w:val="22"/>
          <w:szCs w:val="22"/>
        </w:rPr>
        <w:t>This site is not considered sustainable as there is no provision for secondary education in the application.  WSCC will advise that The Regis is at capacity and not able to expand to take the children who will live at this development.  ADC have not yet secured planning permission for a school in the district.</w:t>
      </w:r>
    </w:p>
    <w:p w14:paraId="0049CCEA" w14:textId="77777777" w:rsidR="003D0CFB" w:rsidRPr="003D0CFB" w:rsidRDefault="003D0CFB" w:rsidP="003D0CFB">
      <w:pPr>
        <w:spacing w:after="240"/>
        <w:rPr>
          <w:rFonts w:ascii="Arial" w:hAnsi="Arial" w:cs="Arial"/>
          <w:sz w:val="20"/>
          <w:szCs w:val="20"/>
        </w:rPr>
      </w:pPr>
    </w:p>
    <w:p w14:paraId="42756464"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t xml:space="preserve">The loss of agricultural land is also a concern.  Given current supply chain issues, it is important that the UK retain its ability to grow its own food.   This site is productive.  Whilst it may not have the very best quality land, the growing season in our area is augmented by the number of hours of sunshine meaning a better yield for farmers.  </w:t>
      </w:r>
    </w:p>
    <w:p w14:paraId="2C991843"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t>Policy H SP2a requires that development on strategic site SD3 includes a community hub with provision for a new healthcare facility to provide care not only for this site but also for sites in Pagham.  During the course of the Advisory Group meetings which are supposed to be held regularly as this site is developed, it has been indicated that this will not be delivered.  Until such time as it is possible to guarantee healthcare facilities (ADC and the developer has been made aware that it is not possible to expand the current Grove House facilities), permission should be refused.</w:t>
      </w:r>
    </w:p>
    <w:p w14:paraId="08448435" w14:textId="77777777" w:rsidR="00B35408" w:rsidRPr="00B35408" w:rsidRDefault="00B35408" w:rsidP="003D0CFB">
      <w:pPr>
        <w:spacing w:after="240"/>
        <w:rPr>
          <w:rFonts w:ascii="Arial" w:hAnsi="Arial" w:cs="Arial"/>
          <w:sz w:val="22"/>
          <w:szCs w:val="22"/>
        </w:rPr>
      </w:pPr>
      <w:r w:rsidRPr="00B35408">
        <w:rPr>
          <w:rFonts w:ascii="Arial" w:hAnsi="Arial" w:cs="Arial"/>
          <w:sz w:val="22"/>
          <w:szCs w:val="22"/>
        </w:rPr>
        <w:t>In common with sites in Pagham, this area is used by Brent Geese over winter.  There should be a requirement to provide mitigation for any habitats lost to the development.  There does not appear to have been any study done of the number of birds on the site.</w:t>
      </w:r>
    </w:p>
    <w:bookmarkEnd w:id="6"/>
    <w:p w14:paraId="290930B2" w14:textId="77777777" w:rsidR="00D970A3" w:rsidRPr="00B35408" w:rsidRDefault="00D970A3" w:rsidP="003D0CFB">
      <w:pPr>
        <w:spacing w:after="240"/>
        <w:rPr>
          <w:rFonts w:ascii="Arial" w:hAnsi="Arial" w:cs="Arial"/>
          <w:sz w:val="20"/>
          <w:szCs w:val="20"/>
        </w:rPr>
      </w:pPr>
    </w:p>
    <w:sectPr w:rsidR="00D970A3" w:rsidRPr="00B35408"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2017"/>
    <w:rsid w:val="000372E9"/>
    <w:rsid w:val="00051520"/>
    <w:rsid w:val="00064E9E"/>
    <w:rsid w:val="00071839"/>
    <w:rsid w:val="00083647"/>
    <w:rsid w:val="00090587"/>
    <w:rsid w:val="000A33A0"/>
    <w:rsid w:val="000A7C24"/>
    <w:rsid w:val="000A7DE1"/>
    <w:rsid w:val="000B1309"/>
    <w:rsid w:val="000B2851"/>
    <w:rsid w:val="000C027A"/>
    <w:rsid w:val="000C7AD6"/>
    <w:rsid w:val="000D6758"/>
    <w:rsid w:val="000E343E"/>
    <w:rsid w:val="00124E67"/>
    <w:rsid w:val="0012564B"/>
    <w:rsid w:val="00153B81"/>
    <w:rsid w:val="00154F19"/>
    <w:rsid w:val="001618FC"/>
    <w:rsid w:val="0016432A"/>
    <w:rsid w:val="00173081"/>
    <w:rsid w:val="0018320C"/>
    <w:rsid w:val="00184C76"/>
    <w:rsid w:val="00190D52"/>
    <w:rsid w:val="0019413D"/>
    <w:rsid w:val="00197F9C"/>
    <w:rsid w:val="001A2CC6"/>
    <w:rsid w:val="001A408B"/>
    <w:rsid w:val="001A488B"/>
    <w:rsid w:val="001C795E"/>
    <w:rsid w:val="001E5794"/>
    <w:rsid w:val="001F2E6F"/>
    <w:rsid w:val="00217593"/>
    <w:rsid w:val="00220CA6"/>
    <w:rsid w:val="002229C1"/>
    <w:rsid w:val="00223B3F"/>
    <w:rsid w:val="00225BAB"/>
    <w:rsid w:val="00235398"/>
    <w:rsid w:val="0024558A"/>
    <w:rsid w:val="0024709C"/>
    <w:rsid w:val="00247C23"/>
    <w:rsid w:val="0026371A"/>
    <w:rsid w:val="00273A2D"/>
    <w:rsid w:val="002811F9"/>
    <w:rsid w:val="00284985"/>
    <w:rsid w:val="002A178D"/>
    <w:rsid w:val="002C1AF6"/>
    <w:rsid w:val="002C5317"/>
    <w:rsid w:val="002D0F8B"/>
    <w:rsid w:val="002E253B"/>
    <w:rsid w:val="002E65D7"/>
    <w:rsid w:val="00305A7D"/>
    <w:rsid w:val="00306122"/>
    <w:rsid w:val="00311973"/>
    <w:rsid w:val="00314DE2"/>
    <w:rsid w:val="00321FDD"/>
    <w:rsid w:val="00332295"/>
    <w:rsid w:val="003359E6"/>
    <w:rsid w:val="003534CC"/>
    <w:rsid w:val="00356BF0"/>
    <w:rsid w:val="00357E0D"/>
    <w:rsid w:val="00367DCF"/>
    <w:rsid w:val="00370715"/>
    <w:rsid w:val="003920C6"/>
    <w:rsid w:val="003B29B0"/>
    <w:rsid w:val="003C0680"/>
    <w:rsid w:val="003C20D5"/>
    <w:rsid w:val="003D0CFB"/>
    <w:rsid w:val="003E3655"/>
    <w:rsid w:val="003F1D89"/>
    <w:rsid w:val="003F52A8"/>
    <w:rsid w:val="003F751F"/>
    <w:rsid w:val="00413D59"/>
    <w:rsid w:val="00436F66"/>
    <w:rsid w:val="00443D50"/>
    <w:rsid w:val="004467AB"/>
    <w:rsid w:val="00446AFA"/>
    <w:rsid w:val="0045162C"/>
    <w:rsid w:val="0046482F"/>
    <w:rsid w:val="00467D11"/>
    <w:rsid w:val="004927FB"/>
    <w:rsid w:val="00492CF2"/>
    <w:rsid w:val="004A58C8"/>
    <w:rsid w:val="004B1982"/>
    <w:rsid w:val="004C1393"/>
    <w:rsid w:val="004C6586"/>
    <w:rsid w:val="004D5180"/>
    <w:rsid w:val="004D53D6"/>
    <w:rsid w:val="004D6030"/>
    <w:rsid w:val="00503299"/>
    <w:rsid w:val="005036D4"/>
    <w:rsid w:val="005073F5"/>
    <w:rsid w:val="00514C60"/>
    <w:rsid w:val="00520E5A"/>
    <w:rsid w:val="00531040"/>
    <w:rsid w:val="0054291B"/>
    <w:rsid w:val="00543A1F"/>
    <w:rsid w:val="005523C5"/>
    <w:rsid w:val="00565239"/>
    <w:rsid w:val="00565ACA"/>
    <w:rsid w:val="005859BA"/>
    <w:rsid w:val="00585BA9"/>
    <w:rsid w:val="005A29EB"/>
    <w:rsid w:val="005A4227"/>
    <w:rsid w:val="005E0741"/>
    <w:rsid w:val="005E7A99"/>
    <w:rsid w:val="00602277"/>
    <w:rsid w:val="0060353B"/>
    <w:rsid w:val="006139D7"/>
    <w:rsid w:val="00616B21"/>
    <w:rsid w:val="00646320"/>
    <w:rsid w:val="00660A52"/>
    <w:rsid w:val="00662E9D"/>
    <w:rsid w:val="00672DEB"/>
    <w:rsid w:val="00673F9B"/>
    <w:rsid w:val="00683A50"/>
    <w:rsid w:val="00686241"/>
    <w:rsid w:val="00687B5C"/>
    <w:rsid w:val="006B306E"/>
    <w:rsid w:val="006B5DDB"/>
    <w:rsid w:val="006D78C8"/>
    <w:rsid w:val="006F2B32"/>
    <w:rsid w:val="00701E3A"/>
    <w:rsid w:val="007023A2"/>
    <w:rsid w:val="00715F10"/>
    <w:rsid w:val="00723E98"/>
    <w:rsid w:val="0074001E"/>
    <w:rsid w:val="007656BD"/>
    <w:rsid w:val="007A1D35"/>
    <w:rsid w:val="007A2447"/>
    <w:rsid w:val="007A3668"/>
    <w:rsid w:val="007B0730"/>
    <w:rsid w:val="007B5A3C"/>
    <w:rsid w:val="007C057E"/>
    <w:rsid w:val="007C4DF6"/>
    <w:rsid w:val="007E2B0C"/>
    <w:rsid w:val="007F7488"/>
    <w:rsid w:val="007F758A"/>
    <w:rsid w:val="00811D93"/>
    <w:rsid w:val="008166AD"/>
    <w:rsid w:val="00842B3D"/>
    <w:rsid w:val="00843B8D"/>
    <w:rsid w:val="0084555E"/>
    <w:rsid w:val="00846B68"/>
    <w:rsid w:val="00847813"/>
    <w:rsid w:val="00850F6A"/>
    <w:rsid w:val="00853B44"/>
    <w:rsid w:val="00856B27"/>
    <w:rsid w:val="00860291"/>
    <w:rsid w:val="00861F23"/>
    <w:rsid w:val="00866F50"/>
    <w:rsid w:val="008714CA"/>
    <w:rsid w:val="0087615E"/>
    <w:rsid w:val="00883A24"/>
    <w:rsid w:val="0089014B"/>
    <w:rsid w:val="008A7057"/>
    <w:rsid w:val="008E5090"/>
    <w:rsid w:val="0090280E"/>
    <w:rsid w:val="00910A5E"/>
    <w:rsid w:val="00911107"/>
    <w:rsid w:val="0091246B"/>
    <w:rsid w:val="00913FA2"/>
    <w:rsid w:val="00917760"/>
    <w:rsid w:val="00934AA8"/>
    <w:rsid w:val="00946D22"/>
    <w:rsid w:val="0096095A"/>
    <w:rsid w:val="00965331"/>
    <w:rsid w:val="009766B4"/>
    <w:rsid w:val="009974AB"/>
    <w:rsid w:val="009A03ED"/>
    <w:rsid w:val="009A77CD"/>
    <w:rsid w:val="009B3BB4"/>
    <w:rsid w:val="009B7024"/>
    <w:rsid w:val="009C1A3F"/>
    <w:rsid w:val="009C7F31"/>
    <w:rsid w:val="009D3CEE"/>
    <w:rsid w:val="00A00FFD"/>
    <w:rsid w:val="00A16818"/>
    <w:rsid w:val="00A174DC"/>
    <w:rsid w:val="00A258F6"/>
    <w:rsid w:val="00A347D0"/>
    <w:rsid w:val="00A35CA4"/>
    <w:rsid w:val="00A415FF"/>
    <w:rsid w:val="00A453D3"/>
    <w:rsid w:val="00A47763"/>
    <w:rsid w:val="00A63A97"/>
    <w:rsid w:val="00A92827"/>
    <w:rsid w:val="00A943AC"/>
    <w:rsid w:val="00AA41EE"/>
    <w:rsid w:val="00AB35DB"/>
    <w:rsid w:val="00AC2574"/>
    <w:rsid w:val="00AE0CE9"/>
    <w:rsid w:val="00B17F63"/>
    <w:rsid w:val="00B35408"/>
    <w:rsid w:val="00B523D4"/>
    <w:rsid w:val="00B52A8B"/>
    <w:rsid w:val="00B56E99"/>
    <w:rsid w:val="00B674A4"/>
    <w:rsid w:val="00B72A6B"/>
    <w:rsid w:val="00B75D6B"/>
    <w:rsid w:val="00B81011"/>
    <w:rsid w:val="00B83A4E"/>
    <w:rsid w:val="00B94DD2"/>
    <w:rsid w:val="00BA27B3"/>
    <w:rsid w:val="00BC5AE2"/>
    <w:rsid w:val="00BC746A"/>
    <w:rsid w:val="00BC7EE5"/>
    <w:rsid w:val="00BE30AE"/>
    <w:rsid w:val="00BE5DE8"/>
    <w:rsid w:val="00BE6A12"/>
    <w:rsid w:val="00C40392"/>
    <w:rsid w:val="00C52F38"/>
    <w:rsid w:val="00C6122D"/>
    <w:rsid w:val="00C76D9C"/>
    <w:rsid w:val="00CA2F19"/>
    <w:rsid w:val="00CA3BD6"/>
    <w:rsid w:val="00CA6E12"/>
    <w:rsid w:val="00CC39FD"/>
    <w:rsid w:val="00CD0C96"/>
    <w:rsid w:val="00D078D2"/>
    <w:rsid w:val="00D079B3"/>
    <w:rsid w:val="00D212F9"/>
    <w:rsid w:val="00D21E65"/>
    <w:rsid w:val="00D43F28"/>
    <w:rsid w:val="00D51537"/>
    <w:rsid w:val="00D55262"/>
    <w:rsid w:val="00D62992"/>
    <w:rsid w:val="00D62BB2"/>
    <w:rsid w:val="00D71264"/>
    <w:rsid w:val="00D71AFD"/>
    <w:rsid w:val="00D73090"/>
    <w:rsid w:val="00D85793"/>
    <w:rsid w:val="00D970A3"/>
    <w:rsid w:val="00DA28EA"/>
    <w:rsid w:val="00DA52E6"/>
    <w:rsid w:val="00DB028A"/>
    <w:rsid w:val="00DB45DE"/>
    <w:rsid w:val="00DB505A"/>
    <w:rsid w:val="00DC79FB"/>
    <w:rsid w:val="00DD0154"/>
    <w:rsid w:val="00DE4C72"/>
    <w:rsid w:val="00DF5C78"/>
    <w:rsid w:val="00DF64DF"/>
    <w:rsid w:val="00E03AA4"/>
    <w:rsid w:val="00E03DF9"/>
    <w:rsid w:val="00E04D41"/>
    <w:rsid w:val="00E10B02"/>
    <w:rsid w:val="00E133D6"/>
    <w:rsid w:val="00E1747B"/>
    <w:rsid w:val="00E3218B"/>
    <w:rsid w:val="00E45BE2"/>
    <w:rsid w:val="00E567AB"/>
    <w:rsid w:val="00E74072"/>
    <w:rsid w:val="00E76076"/>
    <w:rsid w:val="00E77012"/>
    <w:rsid w:val="00EA1C1F"/>
    <w:rsid w:val="00EA30FC"/>
    <w:rsid w:val="00EA620B"/>
    <w:rsid w:val="00EB0345"/>
    <w:rsid w:val="00EB3595"/>
    <w:rsid w:val="00ED59FF"/>
    <w:rsid w:val="00ED5BD5"/>
    <w:rsid w:val="00ED7044"/>
    <w:rsid w:val="00EF2164"/>
    <w:rsid w:val="00EF6620"/>
    <w:rsid w:val="00EF6B7F"/>
    <w:rsid w:val="00F101C6"/>
    <w:rsid w:val="00F17DD0"/>
    <w:rsid w:val="00F56F19"/>
    <w:rsid w:val="00F73F62"/>
    <w:rsid w:val="00F74CF9"/>
    <w:rsid w:val="00F77401"/>
    <w:rsid w:val="00F820E9"/>
    <w:rsid w:val="00FB519F"/>
    <w:rsid w:val="00FB6F25"/>
    <w:rsid w:val="00FE1133"/>
    <w:rsid w:val="00FE5BCB"/>
    <w:rsid w:val="00FF0E9D"/>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7</cp:revision>
  <cp:lastPrinted>2023-01-25T14:31:00Z</cp:lastPrinted>
  <dcterms:created xsi:type="dcterms:W3CDTF">2023-01-11T10:53:00Z</dcterms:created>
  <dcterms:modified xsi:type="dcterms:W3CDTF">2023-01-25T15:05:00Z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