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45C2C7F9"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480D34">
        <w:rPr>
          <w:rFonts w:ascii="Arial" w:hAnsi="Arial" w:cs="Arial"/>
          <w:sz w:val="22"/>
          <w:szCs w:val="22"/>
        </w:rPr>
        <w:t>28</w:t>
      </w:r>
      <w:r w:rsidR="006860CD" w:rsidRPr="006860CD">
        <w:rPr>
          <w:rFonts w:ascii="Arial" w:hAnsi="Arial" w:cs="Arial"/>
          <w:sz w:val="22"/>
          <w:szCs w:val="22"/>
          <w:vertAlign w:val="superscript"/>
        </w:rPr>
        <w:t>th</w:t>
      </w:r>
      <w:r w:rsidR="006860CD">
        <w:rPr>
          <w:rFonts w:ascii="Arial" w:hAnsi="Arial" w:cs="Arial"/>
          <w:sz w:val="22"/>
          <w:szCs w:val="22"/>
        </w:rPr>
        <w:t xml:space="preserve"> January</w:t>
      </w:r>
      <w:r w:rsidR="003A36E8" w:rsidRPr="00D711BD">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4NJ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18BA166D" w:rsidR="00F51317" w:rsidRPr="00811D93" w:rsidRDefault="000C027A" w:rsidP="002715F8">
      <w:pPr>
        <w:ind w:left="993" w:hanging="993"/>
        <w:rPr>
          <w:rFonts w:ascii="Arial" w:hAnsi="Arial" w:cs="Arial"/>
          <w:sz w:val="22"/>
          <w:szCs w:val="22"/>
        </w:rPr>
      </w:pPr>
      <w:r w:rsidRPr="00811D93">
        <w:rPr>
          <w:rFonts w:ascii="Arial" w:hAnsi="Arial" w:cs="Arial"/>
          <w:sz w:val="22"/>
          <w:szCs w:val="22"/>
        </w:rPr>
        <w:t xml:space="preserve">Present:   </w:t>
      </w:r>
      <w:r w:rsidR="00E95140">
        <w:rPr>
          <w:rFonts w:ascii="Arial" w:hAnsi="Arial" w:cs="Arial"/>
          <w:sz w:val="22"/>
          <w:szCs w:val="22"/>
        </w:rPr>
        <w:t xml:space="preserve">Mr P Atkins, </w:t>
      </w:r>
      <w:r w:rsidR="00912CAE">
        <w:rPr>
          <w:rFonts w:ascii="Arial" w:hAnsi="Arial" w:cs="Arial"/>
          <w:sz w:val="22"/>
          <w:szCs w:val="22"/>
        </w:rPr>
        <w:t xml:space="preserve">Mrs J Behr, </w:t>
      </w:r>
      <w:r w:rsidR="007F1F17">
        <w:rPr>
          <w:rFonts w:ascii="Arial" w:hAnsi="Arial" w:cs="Arial"/>
          <w:sz w:val="22"/>
          <w:szCs w:val="22"/>
        </w:rPr>
        <w:t xml:space="preserve">Mr J Carr, </w:t>
      </w:r>
      <w:r w:rsidR="00955A32">
        <w:rPr>
          <w:rFonts w:ascii="Arial" w:hAnsi="Arial" w:cs="Arial"/>
          <w:sz w:val="22"/>
          <w:szCs w:val="22"/>
        </w:rPr>
        <w:t xml:space="preserve">Mr P Cooper, </w:t>
      </w:r>
      <w:r w:rsidR="00F51317">
        <w:rPr>
          <w:rFonts w:ascii="Arial" w:hAnsi="Arial" w:cs="Arial"/>
          <w:sz w:val="22"/>
          <w:szCs w:val="22"/>
        </w:rPr>
        <w:t>Mrs D Hall (Chairman),</w:t>
      </w:r>
      <w:r w:rsidR="007F1F17">
        <w:rPr>
          <w:rFonts w:ascii="Arial" w:hAnsi="Arial" w:cs="Arial"/>
          <w:sz w:val="22"/>
          <w:szCs w:val="22"/>
        </w:rPr>
        <w:t xml:space="preserve"> </w:t>
      </w:r>
      <w:r w:rsidR="00F51317">
        <w:rPr>
          <w:rFonts w:ascii="Arial" w:hAnsi="Arial" w:cs="Arial"/>
          <w:sz w:val="22"/>
          <w:szCs w:val="22"/>
        </w:rPr>
        <w:t xml:space="preserve">Ms </w:t>
      </w:r>
      <w:r w:rsidR="00DA10F7">
        <w:rPr>
          <w:rFonts w:ascii="Arial" w:hAnsi="Arial" w:cs="Arial"/>
          <w:sz w:val="22"/>
          <w:szCs w:val="22"/>
        </w:rPr>
        <w:t xml:space="preserve">P </w:t>
      </w:r>
      <w:r w:rsidR="00F51317">
        <w:rPr>
          <w:rFonts w:ascii="Arial" w:hAnsi="Arial" w:cs="Arial"/>
          <w:sz w:val="22"/>
          <w:szCs w:val="22"/>
        </w:rPr>
        <w:t xml:space="preserve">Hilton </w:t>
      </w:r>
      <w:r w:rsidR="00E95140">
        <w:rPr>
          <w:rFonts w:ascii="Arial" w:hAnsi="Arial" w:cs="Arial"/>
          <w:sz w:val="22"/>
          <w:szCs w:val="22"/>
        </w:rPr>
        <w:t>&amp;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0"/>
        <w:gridCol w:w="7596"/>
      </w:tblGrid>
      <w:tr w:rsidR="001E30EF" w:rsidRPr="000C027A" w14:paraId="2D036FE6" w14:textId="77777777" w:rsidTr="000A5086">
        <w:tc>
          <w:tcPr>
            <w:tcW w:w="1420" w:type="dxa"/>
          </w:tcPr>
          <w:p w14:paraId="68D66BEF" w14:textId="7DB1BD58" w:rsidR="001E30EF" w:rsidRPr="000C027A" w:rsidRDefault="001E30EF" w:rsidP="001E30EF">
            <w:pPr>
              <w:rPr>
                <w:rFonts w:ascii="Arial" w:hAnsi="Arial" w:cs="Arial"/>
                <w:b/>
                <w:bCs/>
                <w:sz w:val="22"/>
                <w:szCs w:val="22"/>
              </w:rPr>
            </w:pPr>
            <w:r>
              <w:rPr>
                <w:rFonts w:ascii="Arial" w:hAnsi="Arial" w:cs="Arial"/>
                <w:b/>
                <w:bCs/>
                <w:sz w:val="22"/>
                <w:szCs w:val="22"/>
              </w:rPr>
              <w:t>P/2</w:t>
            </w:r>
            <w:r w:rsidR="001D0733">
              <w:rPr>
                <w:rFonts w:ascii="Arial" w:hAnsi="Arial" w:cs="Arial"/>
                <w:b/>
                <w:bCs/>
                <w:sz w:val="22"/>
                <w:szCs w:val="22"/>
              </w:rPr>
              <w:t>4</w:t>
            </w:r>
            <w:r>
              <w:rPr>
                <w:rFonts w:ascii="Arial" w:hAnsi="Arial" w:cs="Arial"/>
                <w:b/>
                <w:bCs/>
                <w:sz w:val="22"/>
                <w:szCs w:val="22"/>
              </w:rPr>
              <w:t>/</w:t>
            </w:r>
            <w:r w:rsidR="002A4D6C">
              <w:rPr>
                <w:rFonts w:ascii="Arial" w:hAnsi="Arial" w:cs="Arial"/>
                <w:b/>
                <w:bCs/>
                <w:sz w:val="22"/>
                <w:szCs w:val="22"/>
              </w:rPr>
              <w:t>1</w:t>
            </w:r>
            <w:r w:rsidR="00912CAE">
              <w:rPr>
                <w:rFonts w:ascii="Arial" w:hAnsi="Arial" w:cs="Arial"/>
                <w:b/>
                <w:bCs/>
                <w:sz w:val="22"/>
                <w:szCs w:val="22"/>
              </w:rPr>
              <w:t>16</w:t>
            </w:r>
          </w:p>
        </w:tc>
        <w:tc>
          <w:tcPr>
            <w:tcW w:w="7596"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0A5086">
        <w:tc>
          <w:tcPr>
            <w:tcW w:w="1420" w:type="dxa"/>
          </w:tcPr>
          <w:p w14:paraId="77E88CCA" w14:textId="0BD0D85E" w:rsidR="001E30EF" w:rsidRPr="000C027A" w:rsidRDefault="001E30EF" w:rsidP="001E30EF">
            <w:pPr>
              <w:rPr>
                <w:rFonts w:ascii="Arial" w:hAnsi="Arial" w:cs="Arial"/>
                <w:sz w:val="22"/>
                <w:szCs w:val="22"/>
              </w:rPr>
            </w:pPr>
            <w:r>
              <w:rPr>
                <w:rFonts w:ascii="Arial" w:hAnsi="Arial" w:cs="Arial"/>
                <w:sz w:val="22"/>
                <w:szCs w:val="22"/>
              </w:rPr>
              <w:t>P/2</w:t>
            </w:r>
            <w:r w:rsidR="001D0733">
              <w:rPr>
                <w:rFonts w:ascii="Arial" w:hAnsi="Arial" w:cs="Arial"/>
                <w:sz w:val="22"/>
                <w:szCs w:val="22"/>
              </w:rPr>
              <w:t>4/</w:t>
            </w:r>
            <w:r w:rsidR="002A4D6C">
              <w:rPr>
                <w:rFonts w:ascii="Arial" w:hAnsi="Arial" w:cs="Arial"/>
                <w:sz w:val="22"/>
                <w:szCs w:val="22"/>
              </w:rPr>
              <w:t>1</w:t>
            </w:r>
            <w:r w:rsidR="00912CAE">
              <w:rPr>
                <w:rFonts w:ascii="Arial" w:hAnsi="Arial" w:cs="Arial"/>
                <w:sz w:val="22"/>
                <w:szCs w:val="22"/>
              </w:rPr>
              <w:t>16</w:t>
            </w:r>
            <w:r w:rsidR="001D0733">
              <w:rPr>
                <w:rFonts w:ascii="Arial" w:hAnsi="Arial" w:cs="Arial"/>
                <w:sz w:val="22"/>
                <w:szCs w:val="22"/>
              </w:rPr>
              <w:t>.1</w:t>
            </w:r>
          </w:p>
        </w:tc>
        <w:tc>
          <w:tcPr>
            <w:tcW w:w="7596" w:type="dxa"/>
          </w:tcPr>
          <w:p w14:paraId="2F6E111A" w14:textId="590DAD4B" w:rsidR="001E30EF" w:rsidRPr="000C027A" w:rsidRDefault="00477A69" w:rsidP="001E30EF">
            <w:pPr>
              <w:rPr>
                <w:rFonts w:ascii="Arial" w:hAnsi="Arial" w:cs="Arial"/>
                <w:sz w:val="22"/>
                <w:szCs w:val="22"/>
              </w:rPr>
            </w:pPr>
            <w:r>
              <w:rPr>
                <w:rFonts w:ascii="Arial" w:hAnsi="Arial" w:cs="Arial"/>
                <w:sz w:val="22"/>
                <w:szCs w:val="22"/>
              </w:rPr>
              <w:t>Cllr</w:t>
            </w:r>
            <w:r w:rsidR="00DD0520">
              <w:rPr>
                <w:rFonts w:ascii="Arial" w:hAnsi="Arial" w:cs="Arial"/>
                <w:sz w:val="22"/>
                <w:szCs w:val="22"/>
              </w:rPr>
              <w:t>s</w:t>
            </w:r>
            <w:r>
              <w:rPr>
                <w:rFonts w:ascii="Arial" w:hAnsi="Arial" w:cs="Arial"/>
                <w:sz w:val="22"/>
                <w:szCs w:val="22"/>
              </w:rPr>
              <w:t xml:space="preserve"> </w:t>
            </w:r>
            <w:r w:rsidR="00927F7A">
              <w:rPr>
                <w:rFonts w:ascii="Arial" w:hAnsi="Arial" w:cs="Arial"/>
                <w:sz w:val="22"/>
                <w:szCs w:val="22"/>
              </w:rPr>
              <w:t>Mr Huntley</w:t>
            </w:r>
            <w:r w:rsidR="00DD0520">
              <w:rPr>
                <w:rFonts w:ascii="Arial" w:hAnsi="Arial" w:cs="Arial"/>
                <w:sz w:val="22"/>
                <w:szCs w:val="22"/>
              </w:rPr>
              <w:t>, Cllr Mrs Hamilton &amp; Cllr Mr Manion</w:t>
            </w:r>
            <w:r>
              <w:rPr>
                <w:rFonts w:ascii="Arial" w:hAnsi="Arial" w:cs="Arial"/>
                <w:sz w:val="22"/>
                <w:szCs w:val="22"/>
              </w:rPr>
              <w:t xml:space="preserve"> gave </w:t>
            </w:r>
            <w:r w:rsidR="00DD0520">
              <w:rPr>
                <w:rFonts w:ascii="Arial" w:hAnsi="Arial" w:cs="Arial"/>
                <w:sz w:val="22"/>
                <w:szCs w:val="22"/>
              </w:rPr>
              <w:t>their</w:t>
            </w:r>
            <w:r>
              <w:rPr>
                <w:rFonts w:ascii="Arial" w:hAnsi="Arial" w:cs="Arial"/>
                <w:sz w:val="22"/>
                <w:szCs w:val="22"/>
              </w:rPr>
              <w:t xml:space="preserve"> apologies</w:t>
            </w:r>
          </w:p>
        </w:tc>
      </w:tr>
      <w:tr w:rsidR="001E30EF" w:rsidRPr="000C027A" w14:paraId="07944F30" w14:textId="77777777" w:rsidTr="000A5086">
        <w:tc>
          <w:tcPr>
            <w:tcW w:w="1420" w:type="dxa"/>
          </w:tcPr>
          <w:p w14:paraId="1A828993" w14:textId="77777777" w:rsidR="001E30EF" w:rsidRPr="000C027A" w:rsidRDefault="001E30EF" w:rsidP="001E30EF">
            <w:pPr>
              <w:rPr>
                <w:rFonts w:ascii="Arial" w:hAnsi="Arial" w:cs="Arial"/>
                <w:sz w:val="22"/>
                <w:szCs w:val="22"/>
              </w:rPr>
            </w:pPr>
          </w:p>
        </w:tc>
        <w:tc>
          <w:tcPr>
            <w:tcW w:w="7596"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0A5086">
        <w:tc>
          <w:tcPr>
            <w:tcW w:w="1420" w:type="dxa"/>
          </w:tcPr>
          <w:p w14:paraId="6A310265" w14:textId="554D1E79" w:rsidR="001E30EF" w:rsidRPr="000C027A" w:rsidRDefault="001E30EF" w:rsidP="001E30EF">
            <w:pPr>
              <w:rPr>
                <w:rFonts w:ascii="Arial" w:hAnsi="Arial" w:cs="Arial"/>
                <w:sz w:val="22"/>
                <w:szCs w:val="22"/>
              </w:rPr>
            </w:pPr>
            <w:r>
              <w:rPr>
                <w:rFonts w:ascii="Arial" w:hAnsi="Arial" w:cs="Arial"/>
                <w:b/>
                <w:bCs/>
                <w:sz w:val="22"/>
                <w:szCs w:val="22"/>
              </w:rPr>
              <w:t>P/2</w:t>
            </w:r>
            <w:r w:rsidR="001D0733">
              <w:rPr>
                <w:rFonts w:ascii="Arial" w:hAnsi="Arial" w:cs="Arial"/>
                <w:b/>
                <w:bCs/>
                <w:sz w:val="22"/>
                <w:szCs w:val="22"/>
              </w:rPr>
              <w:t>4/</w:t>
            </w:r>
            <w:r w:rsidR="002A4D6C">
              <w:rPr>
                <w:rFonts w:ascii="Arial" w:hAnsi="Arial" w:cs="Arial"/>
                <w:b/>
                <w:bCs/>
                <w:sz w:val="22"/>
                <w:szCs w:val="22"/>
              </w:rPr>
              <w:t>1</w:t>
            </w:r>
            <w:r w:rsidR="00912CAE">
              <w:rPr>
                <w:rFonts w:ascii="Arial" w:hAnsi="Arial" w:cs="Arial"/>
                <w:b/>
                <w:bCs/>
                <w:sz w:val="22"/>
                <w:szCs w:val="22"/>
              </w:rPr>
              <w:t>17</w:t>
            </w:r>
          </w:p>
        </w:tc>
        <w:tc>
          <w:tcPr>
            <w:tcW w:w="7596"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0A5086">
        <w:tc>
          <w:tcPr>
            <w:tcW w:w="1420" w:type="dxa"/>
          </w:tcPr>
          <w:p w14:paraId="6CA0A313" w14:textId="0E31BC75"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81123D">
              <w:rPr>
                <w:rFonts w:ascii="Arial" w:hAnsi="Arial" w:cs="Arial"/>
                <w:sz w:val="22"/>
                <w:szCs w:val="22"/>
              </w:rPr>
              <w:t>4</w:t>
            </w:r>
            <w:r>
              <w:rPr>
                <w:rFonts w:ascii="Arial" w:hAnsi="Arial" w:cs="Arial"/>
                <w:sz w:val="22"/>
                <w:szCs w:val="22"/>
              </w:rPr>
              <w:t>/</w:t>
            </w:r>
            <w:r w:rsidR="002A4D6C">
              <w:rPr>
                <w:rFonts w:ascii="Arial" w:hAnsi="Arial" w:cs="Arial"/>
                <w:sz w:val="22"/>
                <w:szCs w:val="22"/>
              </w:rPr>
              <w:t>1</w:t>
            </w:r>
            <w:r w:rsidR="00912CAE">
              <w:rPr>
                <w:rFonts w:ascii="Arial" w:hAnsi="Arial" w:cs="Arial"/>
                <w:sz w:val="22"/>
                <w:szCs w:val="22"/>
              </w:rPr>
              <w:t>17</w:t>
            </w:r>
            <w:r>
              <w:rPr>
                <w:rFonts w:ascii="Arial" w:hAnsi="Arial" w:cs="Arial"/>
                <w:sz w:val="22"/>
                <w:szCs w:val="22"/>
              </w:rPr>
              <w:t>.1</w:t>
            </w:r>
          </w:p>
        </w:tc>
        <w:tc>
          <w:tcPr>
            <w:tcW w:w="7596" w:type="dxa"/>
          </w:tcPr>
          <w:tbl>
            <w:tblPr>
              <w:tblW w:w="0" w:type="auto"/>
              <w:tblLook w:val="04A0" w:firstRow="1" w:lastRow="0" w:firstColumn="1" w:lastColumn="0" w:noHBand="0" w:noVBand="1"/>
            </w:tblPr>
            <w:tblGrid>
              <w:gridCol w:w="7380"/>
            </w:tblGrid>
            <w:tr w:rsidR="001E30EF" w:rsidRPr="000C027A" w14:paraId="47F970EF" w14:textId="77777777" w:rsidTr="00F71C54">
              <w:tc>
                <w:tcPr>
                  <w:tcW w:w="7519" w:type="dxa"/>
                </w:tcPr>
                <w:p w14:paraId="373FC1C9" w14:textId="0D5B7394" w:rsidR="001E30EF" w:rsidRPr="00F151D7" w:rsidRDefault="00DD0520" w:rsidP="001E30EF">
                  <w:pPr>
                    <w:rPr>
                      <w:rFonts w:ascii="Arial" w:hAnsi="Arial" w:cs="Arial"/>
                      <w:sz w:val="22"/>
                      <w:szCs w:val="22"/>
                    </w:rPr>
                  </w:pPr>
                  <w:r>
                    <w:rPr>
                      <w:rFonts w:ascii="Arial" w:hAnsi="Arial" w:cs="Arial"/>
                      <w:bCs/>
                      <w:iCs/>
                      <w:sz w:val="22"/>
                      <w:szCs w:val="22"/>
                    </w:rPr>
                    <w:t>Cllr Mr Cooper declared a personal interest as a neighbour of the applicant for agenda item 7.2</w:t>
                  </w:r>
                </w:p>
                <w:p w14:paraId="13087EE9" w14:textId="111B159D" w:rsidR="00D711BD" w:rsidRPr="00F151D7" w:rsidRDefault="00D711BD" w:rsidP="001E30EF">
                  <w:pPr>
                    <w:rPr>
                      <w:rFonts w:ascii="Arial" w:hAnsi="Arial" w:cs="Arial"/>
                      <w:bCs/>
                      <w:iCs/>
                      <w:sz w:val="22"/>
                      <w:szCs w:val="22"/>
                    </w:rPr>
                  </w:pP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0A5086">
        <w:tc>
          <w:tcPr>
            <w:tcW w:w="1420" w:type="dxa"/>
          </w:tcPr>
          <w:p w14:paraId="4808AA1D" w14:textId="77777777" w:rsidR="001E30EF" w:rsidRPr="000C027A" w:rsidRDefault="001E30EF" w:rsidP="001E30EF">
            <w:pPr>
              <w:rPr>
                <w:rFonts w:ascii="Arial" w:hAnsi="Arial" w:cs="Arial"/>
                <w:sz w:val="22"/>
                <w:szCs w:val="22"/>
              </w:rPr>
            </w:pPr>
          </w:p>
        </w:tc>
        <w:tc>
          <w:tcPr>
            <w:tcW w:w="7596" w:type="dxa"/>
          </w:tcPr>
          <w:p w14:paraId="0F72F0A2" w14:textId="77777777" w:rsidR="001E30EF" w:rsidRPr="000C027A" w:rsidRDefault="001E30EF" w:rsidP="001E30EF">
            <w:pPr>
              <w:rPr>
                <w:rFonts w:ascii="Arial" w:hAnsi="Arial" w:cs="Arial"/>
                <w:sz w:val="22"/>
                <w:szCs w:val="22"/>
              </w:rPr>
            </w:pPr>
          </w:p>
        </w:tc>
      </w:tr>
      <w:tr w:rsidR="00D356BB" w:rsidRPr="000C027A" w14:paraId="12BE3A75" w14:textId="77777777" w:rsidTr="000A5086">
        <w:tc>
          <w:tcPr>
            <w:tcW w:w="1420" w:type="dxa"/>
          </w:tcPr>
          <w:p w14:paraId="5453A576" w14:textId="75B5454A" w:rsidR="00D356BB" w:rsidRPr="000C027A" w:rsidRDefault="00D356BB" w:rsidP="00D356BB">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912CAE">
              <w:rPr>
                <w:rFonts w:ascii="Arial" w:hAnsi="Arial" w:cs="Arial"/>
                <w:b/>
                <w:bCs/>
                <w:sz w:val="22"/>
                <w:szCs w:val="22"/>
              </w:rPr>
              <w:t>18</w:t>
            </w:r>
          </w:p>
        </w:tc>
        <w:tc>
          <w:tcPr>
            <w:tcW w:w="7596" w:type="dxa"/>
          </w:tcPr>
          <w:p w14:paraId="27FF932F" w14:textId="66280F69" w:rsidR="00D356BB" w:rsidRPr="003C0680" w:rsidRDefault="00D356BB" w:rsidP="00D356BB">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356BB" w:rsidRPr="000C027A" w14:paraId="689C87EC" w14:textId="77777777" w:rsidTr="000A5086">
        <w:tc>
          <w:tcPr>
            <w:tcW w:w="1420" w:type="dxa"/>
          </w:tcPr>
          <w:p w14:paraId="26D55FD0" w14:textId="5A5B072C"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912CAE">
              <w:rPr>
                <w:rFonts w:ascii="Arial" w:hAnsi="Arial" w:cs="Arial"/>
                <w:sz w:val="22"/>
                <w:szCs w:val="22"/>
              </w:rPr>
              <w:t>18</w:t>
            </w:r>
            <w:r>
              <w:rPr>
                <w:rFonts w:ascii="Arial" w:hAnsi="Arial" w:cs="Arial"/>
                <w:sz w:val="22"/>
                <w:szCs w:val="22"/>
              </w:rPr>
              <w:t>.1</w:t>
            </w:r>
          </w:p>
        </w:tc>
        <w:tc>
          <w:tcPr>
            <w:tcW w:w="7596" w:type="dxa"/>
          </w:tcPr>
          <w:p w14:paraId="29E41EB7" w14:textId="41880D2E" w:rsidR="00D356BB" w:rsidRDefault="00DD0520" w:rsidP="00D356BB">
            <w:pPr>
              <w:pStyle w:val="CommentText"/>
              <w:rPr>
                <w:rFonts w:ascii="Arial" w:hAnsi="Arial" w:cs="Arial"/>
                <w:sz w:val="22"/>
                <w:szCs w:val="22"/>
              </w:rPr>
            </w:pPr>
            <w:r>
              <w:rPr>
                <w:rFonts w:ascii="Arial" w:hAnsi="Arial" w:cs="Arial"/>
                <w:sz w:val="22"/>
                <w:szCs w:val="22"/>
              </w:rPr>
              <w:t>One</w:t>
            </w:r>
            <w:r w:rsidR="00D356BB" w:rsidRPr="00DA10F7">
              <w:rPr>
                <w:rFonts w:ascii="Arial" w:hAnsi="Arial" w:cs="Arial"/>
                <w:color w:val="FF0000"/>
                <w:sz w:val="22"/>
                <w:szCs w:val="22"/>
              </w:rPr>
              <w:t xml:space="preserve"> </w:t>
            </w:r>
            <w:r w:rsidR="00D356BB">
              <w:rPr>
                <w:rFonts w:ascii="Arial" w:hAnsi="Arial" w:cs="Arial"/>
                <w:sz w:val="22"/>
                <w:szCs w:val="22"/>
              </w:rPr>
              <w:t>member</w:t>
            </w:r>
            <w:r w:rsidR="00D711BD">
              <w:rPr>
                <w:rFonts w:ascii="Arial" w:hAnsi="Arial" w:cs="Arial"/>
                <w:sz w:val="22"/>
                <w:szCs w:val="22"/>
              </w:rPr>
              <w:t>s</w:t>
            </w:r>
            <w:r w:rsidR="00D356BB">
              <w:rPr>
                <w:rFonts w:ascii="Arial" w:hAnsi="Arial" w:cs="Arial"/>
                <w:sz w:val="22"/>
                <w:szCs w:val="22"/>
              </w:rPr>
              <w:t xml:space="preserve"> of the public w</w:t>
            </w:r>
            <w:r w:rsidR="00F151D7">
              <w:rPr>
                <w:rFonts w:ascii="Arial" w:hAnsi="Arial" w:cs="Arial"/>
                <w:sz w:val="22"/>
                <w:szCs w:val="22"/>
              </w:rPr>
              <w:t>ere</w:t>
            </w:r>
            <w:r w:rsidR="00D356BB">
              <w:rPr>
                <w:rFonts w:ascii="Arial" w:hAnsi="Arial" w:cs="Arial"/>
                <w:sz w:val="22"/>
                <w:szCs w:val="22"/>
              </w:rPr>
              <w:t xml:space="preserve"> present.</w:t>
            </w:r>
          </w:p>
          <w:p w14:paraId="62C98913" w14:textId="00FB002B" w:rsidR="00D356BB" w:rsidRPr="00217E67" w:rsidRDefault="00D356BB" w:rsidP="00D356BB">
            <w:pPr>
              <w:pStyle w:val="CommentText"/>
              <w:rPr>
                <w:rFonts w:ascii="Arial" w:hAnsi="Arial" w:cs="Arial"/>
              </w:rPr>
            </w:pPr>
          </w:p>
        </w:tc>
      </w:tr>
      <w:tr w:rsidR="00D356BB" w:rsidRPr="000C027A" w14:paraId="376BC6FC" w14:textId="77777777" w:rsidTr="000A5086">
        <w:tc>
          <w:tcPr>
            <w:tcW w:w="1420" w:type="dxa"/>
          </w:tcPr>
          <w:p w14:paraId="4F1C7A62" w14:textId="20542256" w:rsidR="00D356BB" w:rsidRPr="000C027A" w:rsidRDefault="00D356BB" w:rsidP="00D356BB">
            <w:pPr>
              <w:rPr>
                <w:rFonts w:ascii="Arial" w:hAnsi="Arial" w:cs="Arial"/>
                <w:sz w:val="22"/>
                <w:szCs w:val="22"/>
              </w:rPr>
            </w:pPr>
          </w:p>
        </w:tc>
        <w:tc>
          <w:tcPr>
            <w:tcW w:w="7596" w:type="dxa"/>
          </w:tcPr>
          <w:p w14:paraId="128FF30C" w14:textId="4F145E2C" w:rsidR="00D356BB" w:rsidRPr="000C027A" w:rsidRDefault="00D356BB" w:rsidP="00D356BB">
            <w:pPr>
              <w:rPr>
                <w:rFonts w:ascii="Arial" w:hAnsi="Arial" w:cs="Arial"/>
                <w:sz w:val="22"/>
                <w:szCs w:val="22"/>
              </w:rPr>
            </w:pPr>
          </w:p>
        </w:tc>
      </w:tr>
      <w:tr w:rsidR="00D356BB" w:rsidRPr="000C027A" w14:paraId="0F99EE30" w14:textId="77777777" w:rsidTr="000A5086">
        <w:tc>
          <w:tcPr>
            <w:tcW w:w="1420" w:type="dxa"/>
          </w:tcPr>
          <w:p w14:paraId="3CBD9128" w14:textId="59D17FFF" w:rsidR="00D356BB" w:rsidRPr="0091246B" w:rsidRDefault="00D356BB" w:rsidP="00D356BB">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w:t>
            </w:r>
            <w:r w:rsidR="002A4D6C">
              <w:rPr>
                <w:rFonts w:ascii="Arial" w:hAnsi="Arial" w:cs="Arial"/>
                <w:b/>
                <w:bCs/>
                <w:sz w:val="22"/>
                <w:szCs w:val="22"/>
              </w:rPr>
              <w:t>1</w:t>
            </w:r>
            <w:r w:rsidR="00912CAE">
              <w:rPr>
                <w:rFonts w:ascii="Arial" w:hAnsi="Arial" w:cs="Arial"/>
                <w:b/>
                <w:bCs/>
                <w:sz w:val="22"/>
                <w:szCs w:val="22"/>
              </w:rPr>
              <w:t>19</w:t>
            </w:r>
          </w:p>
        </w:tc>
        <w:tc>
          <w:tcPr>
            <w:tcW w:w="7596" w:type="dxa"/>
          </w:tcPr>
          <w:p w14:paraId="4F767CAE" w14:textId="18FFC567" w:rsidR="00D356BB" w:rsidRPr="000C027A" w:rsidRDefault="00D356BB" w:rsidP="00D356BB">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912CAE">
              <w:rPr>
                <w:rFonts w:ascii="Arial" w:hAnsi="Arial" w:cs="Arial"/>
                <w:b/>
                <w:color w:val="000000"/>
                <w:sz w:val="22"/>
                <w:szCs w:val="22"/>
              </w:rPr>
              <w:t>14</w:t>
            </w:r>
            <w:r w:rsidR="00912CAE" w:rsidRPr="00912CAE">
              <w:rPr>
                <w:rFonts w:ascii="Arial" w:hAnsi="Arial" w:cs="Arial"/>
                <w:b/>
                <w:color w:val="000000"/>
                <w:sz w:val="22"/>
                <w:szCs w:val="22"/>
                <w:vertAlign w:val="superscript"/>
              </w:rPr>
              <w:t>th</w:t>
            </w:r>
            <w:r w:rsidR="00912CAE">
              <w:rPr>
                <w:rFonts w:ascii="Arial" w:hAnsi="Arial" w:cs="Arial"/>
                <w:b/>
                <w:color w:val="000000"/>
                <w:sz w:val="22"/>
                <w:szCs w:val="22"/>
              </w:rPr>
              <w:t xml:space="preserve"> January</w:t>
            </w:r>
            <w:r w:rsidRPr="00D711BD">
              <w:rPr>
                <w:rFonts w:ascii="Arial" w:hAnsi="Arial" w:cs="Arial"/>
                <w:b/>
                <w:sz w:val="22"/>
                <w:szCs w:val="22"/>
              </w:rPr>
              <w:t xml:space="preserve"> 202</w:t>
            </w:r>
            <w:r w:rsidR="00912CAE">
              <w:rPr>
                <w:rFonts w:ascii="Arial" w:hAnsi="Arial" w:cs="Arial"/>
                <w:b/>
                <w:sz w:val="22"/>
                <w:szCs w:val="22"/>
              </w:rPr>
              <w:t>5</w:t>
            </w:r>
            <w:r w:rsidRPr="000E5ED6">
              <w:rPr>
                <w:rFonts w:ascii="Arial" w:hAnsi="Arial" w:cs="Arial"/>
                <w:b/>
                <w:color w:val="FF0000"/>
                <w:sz w:val="22"/>
                <w:szCs w:val="22"/>
              </w:rPr>
              <w:t xml:space="preserve"> </w:t>
            </w:r>
            <w:r w:rsidRPr="00370715">
              <w:rPr>
                <w:rFonts w:ascii="Arial" w:hAnsi="Arial" w:cs="Arial"/>
                <w:color w:val="000000"/>
                <w:sz w:val="22"/>
                <w:szCs w:val="22"/>
              </w:rPr>
              <w:t>(previously issued)</w:t>
            </w:r>
          </w:p>
        </w:tc>
      </w:tr>
      <w:tr w:rsidR="00D356BB" w:rsidRPr="000C027A" w14:paraId="723ED373" w14:textId="77777777" w:rsidTr="000A5086">
        <w:tc>
          <w:tcPr>
            <w:tcW w:w="1420" w:type="dxa"/>
          </w:tcPr>
          <w:p w14:paraId="1F536C26" w14:textId="561F38C8" w:rsidR="00D356BB" w:rsidRPr="000C027A" w:rsidRDefault="00D356BB" w:rsidP="00D356BB">
            <w:pPr>
              <w:rPr>
                <w:rFonts w:ascii="Arial" w:hAnsi="Arial" w:cs="Arial"/>
                <w:sz w:val="22"/>
                <w:szCs w:val="22"/>
              </w:rPr>
            </w:pPr>
            <w:r>
              <w:rPr>
                <w:rFonts w:ascii="Arial" w:hAnsi="Arial" w:cs="Arial"/>
                <w:sz w:val="22"/>
                <w:szCs w:val="22"/>
              </w:rPr>
              <w:t>P/24/</w:t>
            </w:r>
            <w:r w:rsidR="002A4D6C">
              <w:rPr>
                <w:rFonts w:ascii="Arial" w:hAnsi="Arial" w:cs="Arial"/>
                <w:sz w:val="22"/>
                <w:szCs w:val="22"/>
              </w:rPr>
              <w:t>1</w:t>
            </w:r>
            <w:r w:rsidR="00912CAE">
              <w:rPr>
                <w:rFonts w:ascii="Arial" w:hAnsi="Arial" w:cs="Arial"/>
                <w:sz w:val="22"/>
                <w:szCs w:val="22"/>
              </w:rPr>
              <w:t>19</w:t>
            </w:r>
            <w:r>
              <w:rPr>
                <w:rFonts w:ascii="Arial" w:hAnsi="Arial" w:cs="Arial"/>
                <w:sz w:val="22"/>
                <w:szCs w:val="22"/>
              </w:rPr>
              <w:t>.1</w:t>
            </w:r>
          </w:p>
        </w:tc>
        <w:tc>
          <w:tcPr>
            <w:tcW w:w="7596" w:type="dxa"/>
          </w:tcPr>
          <w:p w14:paraId="5E68B6EF" w14:textId="2139AB37" w:rsidR="00D356BB" w:rsidRPr="000C027A" w:rsidRDefault="00D356BB" w:rsidP="00D356BB">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D356BB" w:rsidRPr="000C027A" w14:paraId="553CD3EF" w14:textId="77777777" w:rsidTr="000A5086">
        <w:tc>
          <w:tcPr>
            <w:tcW w:w="1420" w:type="dxa"/>
          </w:tcPr>
          <w:p w14:paraId="6F42E0CE" w14:textId="77777777" w:rsidR="00D356BB" w:rsidRPr="000C027A" w:rsidRDefault="00D356BB" w:rsidP="00D356BB">
            <w:pPr>
              <w:rPr>
                <w:rFonts w:ascii="Arial" w:hAnsi="Arial" w:cs="Arial"/>
                <w:sz w:val="22"/>
                <w:szCs w:val="22"/>
              </w:rPr>
            </w:pPr>
          </w:p>
        </w:tc>
        <w:tc>
          <w:tcPr>
            <w:tcW w:w="7596" w:type="dxa"/>
          </w:tcPr>
          <w:p w14:paraId="73B72CC1" w14:textId="77777777" w:rsidR="00D356BB" w:rsidRPr="000C027A" w:rsidRDefault="00D356BB" w:rsidP="00D356BB">
            <w:pPr>
              <w:rPr>
                <w:rFonts w:ascii="Arial" w:hAnsi="Arial" w:cs="Arial"/>
                <w:sz w:val="22"/>
                <w:szCs w:val="22"/>
              </w:rPr>
            </w:pPr>
          </w:p>
        </w:tc>
      </w:tr>
      <w:tr w:rsidR="00C10433" w:rsidRPr="000C027A" w14:paraId="2642BF1A" w14:textId="77777777" w:rsidTr="000A5086">
        <w:tc>
          <w:tcPr>
            <w:tcW w:w="1420" w:type="dxa"/>
          </w:tcPr>
          <w:p w14:paraId="68B8FF90" w14:textId="5A58F3CD" w:rsidR="00C10433" w:rsidRPr="000C027A" w:rsidRDefault="00C10433" w:rsidP="00C10433">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/24/1</w:t>
            </w:r>
            <w:r w:rsidR="00912CAE">
              <w:rPr>
                <w:rFonts w:ascii="Arial" w:hAnsi="Arial" w:cs="Arial"/>
                <w:b/>
                <w:bCs/>
                <w:sz w:val="22"/>
                <w:szCs w:val="22"/>
              </w:rPr>
              <w:t>20</w:t>
            </w:r>
          </w:p>
        </w:tc>
        <w:tc>
          <w:tcPr>
            <w:tcW w:w="7596" w:type="dxa"/>
          </w:tcPr>
          <w:p w14:paraId="1C313173" w14:textId="148BF621" w:rsidR="00C10433" w:rsidRPr="004467AB" w:rsidRDefault="00C10433" w:rsidP="00C10433">
            <w:pPr>
              <w:widowControl w:val="0"/>
              <w:overflowPunct w:val="0"/>
              <w:autoSpaceDE w:val="0"/>
              <w:autoSpaceDN w:val="0"/>
              <w:adjustRightInd w:val="0"/>
              <w:rPr>
                <w:rFonts w:ascii="Arial" w:hAnsi="Arial" w:cs="Arial"/>
                <w:b/>
                <w:bCs/>
                <w:sz w:val="22"/>
                <w:szCs w:val="22"/>
              </w:rPr>
            </w:pPr>
            <w:r w:rsidRPr="004467AB">
              <w:rPr>
                <w:rFonts w:ascii="Arial" w:hAnsi="Arial" w:cs="Arial"/>
                <w:b/>
                <w:bCs/>
                <w:sz w:val="22"/>
                <w:szCs w:val="22"/>
              </w:rPr>
              <w:t>Matters arising from the Minutes</w:t>
            </w:r>
          </w:p>
        </w:tc>
      </w:tr>
      <w:tr w:rsidR="00C10433" w:rsidRPr="000C027A" w14:paraId="6B749893" w14:textId="77777777" w:rsidTr="000A5086">
        <w:tc>
          <w:tcPr>
            <w:tcW w:w="1420" w:type="dxa"/>
          </w:tcPr>
          <w:p w14:paraId="69AA165E" w14:textId="08AB4E84" w:rsidR="00C10433" w:rsidRPr="000C027A" w:rsidRDefault="00C10433" w:rsidP="00C10433">
            <w:pPr>
              <w:rPr>
                <w:rFonts w:ascii="Arial" w:hAnsi="Arial" w:cs="Arial"/>
                <w:b/>
                <w:bCs/>
                <w:sz w:val="22"/>
                <w:szCs w:val="22"/>
              </w:rPr>
            </w:pPr>
            <w:r>
              <w:rPr>
                <w:rFonts w:ascii="Arial" w:hAnsi="Arial" w:cs="Arial"/>
                <w:sz w:val="22"/>
                <w:szCs w:val="22"/>
              </w:rPr>
              <w:t>P/24/1</w:t>
            </w:r>
            <w:r w:rsidR="00912CAE">
              <w:rPr>
                <w:rFonts w:ascii="Arial" w:hAnsi="Arial" w:cs="Arial"/>
                <w:sz w:val="22"/>
                <w:szCs w:val="22"/>
              </w:rPr>
              <w:t>20</w:t>
            </w:r>
            <w:r>
              <w:rPr>
                <w:rFonts w:ascii="Arial" w:hAnsi="Arial" w:cs="Arial"/>
                <w:sz w:val="22"/>
                <w:szCs w:val="22"/>
              </w:rPr>
              <w:t>.1</w:t>
            </w:r>
          </w:p>
        </w:tc>
        <w:tc>
          <w:tcPr>
            <w:tcW w:w="7596" w:type="dxa"/>
          </w:tcPr>
          <w:p w14:paraId="3D2910C1" w14:textId="107EF2C9" w:rsidR="00C10433" w:rsidRPr="004467AB" w:rsidRDefault="00C10433" w:rsidP="00C10433">
            <w:pPr>
              <w:widowControl w:val="0"/>
              <w:overflowPunct w:val="0"/>
              <w:autoSpaceDE w:val="0"/>
              <w:autoSpaceDN w:val="0"/>
              <w:adjustRightInd w:val="0"/>
              <w:rPr>
                <w:rFonts w:ascii="Arial" w:hAnsi="Arial" w:cs="Arial"/>
                <w:b/>
                <w:bCs/>
                <w:sz w:val="22"/>
                <w:szCs w:val="22"/>
              </w:rPr>
            </w:pPr>
            <w:r>
              <w:rPr>
                <w:rFonts w:ascii="Arial" w:hAnsi="Arial" w:cs="Arial"/>
                <w:bCs/>
                <w:color w:val="000000"/>
                <w:sz w:val="22"/>
                <w:szCs w:val="22"/>
              </w:rPr>
              <w:t>None.</w:t>
            </w:r>
          </w:p>
        </w:tc>
      </w:tr>
      <w:tr w:rsidR="00C10433" w:rsidRPr="000C027A" w14:paraId="0028A06A" w14:textId="77777777" w:rsidTr="000A5086">
        <w:tc>
          <w:tcPr>
            <w:tcW w:w="1420" w:type="dxa"/>
          </w:tcPr>
          <w:p w14:paraId="730E1EC9" w14:textId="77777777" w:rsidR="00C10433" w:rsidRPr="000C027A" w:rsidRDefault="00C10433" w:rsidP="00C10433">
            <w:pPr>
              <w:rPr>
                <w:rFonts w:ascii="Arial" w:hAnsi="Arial" w:cs="Arial"/>
                <w:b/>
                <w:bCs/>
                <w:sz w:val="22"/>
                <w:szCs w:val="22"/>
              </w:rPr>
            </w:pPr>
          </w:p>
        </w:tc>
        <w:tc>
          <w:tcPr>
            <w:tcW w:w="7596" w:type="dxa"/>
          </w:tcPr>
          <w:p w14:paraId="7FBFE7B2" w14:textId="77777777" w:rsidR="00C10433" w:rsidRPr="004467AB" w:rsidRDefault="00C10433" w:rsidP="00C10433">
            <w:pPr>
              <w:widowControl w:val="0"/>
              <w:overflowPunct w:val="0"/>
              <w:autoSpaceDE w:val="0"/>
              <w:autoSpaceDN w:val="0"/>
              <w:adjustRightInd w:val="0"/>
              <w:rPr>
                <w:rFonts w:ascii="Arial" w:hAnsi="Arial" w:cs="Arial"/>
                <w:b/>
                <w:bCs/>
                <w:sz w:val="22"/>
                <w:szCs w:val="22"/>
              </w:rPr>
            </w:pPr>
          </w:p>
        </w:tc>
      </w:tr>
      <w:tr w:rsidR="00912CAE" w:rsidRPr="000C027A" w14:paraId="07D9D255" w14:textId="77777777" w:rsidTr="000A5086">
        <w:tc>
          <w:tcPr>
            <w:tcW w:w="1420" w:type="dxa"/>
          </w:tcPr>
          <w:p w14:paraId="319EA2A7" w14:textId="521BB0FB" w:rsidR="00912CAE" w:rsidRPr="000C027A" w:rsidRDefault="00912CAE" w:rsidP="00912CAE">
            <w:pPr>
              <w:rPr>
                <w:rFonts w:ascii="Arial" w:hAnsi="Arial" w:cs="Arial"/>
                <w:b/>
                <w:bCs/>
                <w:sz w:val="22"/>
                <w:szCs w:val="22"/>
              </w:rPr>
            </w:pPr>
            <w:r>
              <w:rPr>
                <w:rFonts w:ascii="Arial" w:hAnsi="Arial" w:cs="Arial"/>
                <w:b/>
                <w:bCs/>
                <w:sz w:val="22"/>
                <w:szCs w:val="22"/>
              </w:rPr>
              <w:t>P/24/121</w:t>
            </w:r>
          </w:p>
        </w:tc>
        <w:tc>
          <w:tcPr>
            <w:tcW w:w="7596" w:type="dxa"/>
          </w:tcPr>
          <w:p w14:paraId="2DD2B796" w14:textId="1F48B6A2" w:rsidR="00912CAE" w:rsidRPr="004467AB" w:rsidRDefault="00912CAE" w:rsidP="00912CAE">
            <w:pPr>
              <w:widowControl w:val="0"/>
              <w:overflowPunct w:val="0"/>
              <w:autoSpaceDE w:val="0"/>
              <w:autoSpaceDN w:val="0"/>
              <w:adjustRightInd w:val="0"/>
              <w:rPr>
                <w:rFonts w:ascii="Arial" w:hAnsi="Arial" w:cs="Arial"/>
                <w:b/>
                <w:bCs/>
                <w:sz w:val="22"/>
                <w:szCs w:val="22"/>
              </w:rPr>
            </w:pPr>
            <w:r>
              <w:rPr>
                <w:rFonts w:ascii="Arial" w:hAnsi="Arial" w:cs="Arial"/>
                <w:b/>
                <w:bCs/>
                <w:sz w:val="22"/>
                <w:szCs w:val="22"/>
              </w:rPr>
              <w:t>P/114/24/RES – Land west of Pagham Road, Pagham.  Update on request to alter the access to allow for a left hand turn feeder lane and to work with the Council to reduce the speed limit on Pagham Road.</w:t>
            </w:r>
          </w:p>
        </w:tc>
      </w:tr>
      <w:tr w:rsidR="00912CAE" w:rsidRPr="000C027A" w14:paraId="49D13FEC" w14:textId="77777777" w:rsidTr="000A5086">
        <w:tc>
          <w:tcPr>
            <w:tcW w:w="1420" w:type="dxa"/>
          </w:tcPr>
          <w:p w14:paraId="199B605A" w14:textId="64334FE5" w:rsidR="00912CAE" w:rsidRPr="000C027A" w:rsidRDefault="00912CAE" w:rsidP="00912CAE">
            <w:pPr>
              <w:rPr>
                <w:rFonts w:ascii="Arial" w:hAnsi="Arial" w:cs="Arial"/>
                <w:b/>
                <w:bCs/>
                <w:sz w:val="22"/>
                <w:szCs w:val="22"/>
              </w:rPr>
            </w:pPr>
            <w:r>
              <w:rPr>
                <w:rFonts w:ascii="Arial" w:hAnsi="Arial" w:cs="Arial"/>
                <w:sz w:val="22"/>
                <w:szCs w:val="22"/>
              </w:rPr>
              <w:t>P/24/121.1</w:t>
            </w:r>
          </w:p>
        </w:tc>
        <w:tc>
          <w:tcPr>
            <w:tcW w:w="7596" w:type="dxa"/>
          </w:tcPr>
          <w:p w14:paraId="78CC1F14" w14:textId="04A21D23" w:rsidR="00912CAE" w:rsidRPr="000C027A" w:rsidRDefault="00912CAE" w:rsidP="00912CAE">
            <w:pPr>
              <w:widowControl w:val="0"/>
              <w:overflowPunct w:val="0"/>
              <w:autoSpaceDE w:val="0"/>
              <w:autoSpaceDN w:val="0"/>
              <w:adjustRightInd w:val="0"/>
              <w:rPr>
                <w:rFonts w:ascii="Arial" w:hAnsi="Arial" w:cs="Arial"/>
                <w:sz w:val="22"/>
                <w:szCs w:val="22"/>
              </w:rPr>
            </w:pPr>
            <w:r>
              <w:rPr>
                <w:rFonts w:ascii="Arial" w:hAnsi="Arial" w:cs="Arial"/>
                <w:sz w:val="22"/>
                <w:szCs w:val="22"/>
              </w:rPr>
              <w:t>Following feedback from the Council, the developer considered our request to alter the access to allow for a left hand turn lane out of the development to reduce queuing and increase safety for those exiting the estate.  This request was rejected as the developer says the design is already fixed.  A further request to work with the Council in applying for a TRO to reduce the speed on Pagham Road to improve safety for those exiting this and the Hook Lane development onto Pagham Road was met with approval and the developer agreed in principle to offer a letter of support for the request.  A copy of highway works which would see the 30mph restriction extended slightly to cover the entrance to the new development had been provided and circulated to members.</w:t>
            </w:r>
            <w:r w:rsidR="00DD0520">
              <w:rPr>
                <w:rFonts w:ascii="Arial" w:hAnsi="Arial" w:cs="Arial"/>
                <w:sz w:val="22"/>
                <w:szCs w:val="22"/>
              </w:rPr>
              <w:t xml:space="preserve">  It was agreed that Cllr Mrs Hall would speak to WSCC Highways to ensure the new arrangements covered the entrances to P/114/24/RES and the new Hook Lane development.  Members </w:t>
            </w:r>
            <w:proofErr w:type="gramStart"/>
            <w:r w:rsidR="00DD0520">
              <w:rPr>
                <w:rFonts w:ascii="Arial" w:hAnsi="Arial" w:cs="Arial"/>
                <w:sz w:val="22"/>
                <w:szCs w:val="22"/>
              </w:rPr>
              <w:t>were in agreement</w:t>
            </w:r>
            <w:proofErr w:type="gramEnd"/>
            <w:r w:rsidR="00DD0520">
              <w:rPr>
                <w:rFonts w:ascii="Arial" w:hAnsi="Arial" w:cs="Arial"/>
                <w:sz w:val="22"/>
                <w:szCs w:val="22"/>
              </w:rPr>
              <w:t xml:space="preserve"> that the ideal solution would be to reduce the speed to Sefter Road.</w:t>
            </w:r>
          </w:p>
        </w:tc>
      </w:tr>
      <w:tr w:rsidR="00912CAE" w:rsidRPr="000C027A" w14:paraId="7F40C39E" w14:textId="77777777" w:rsidTr="000A5086">
        <w:tc>
          <w:tcPr>
            <w:tcW w:w="1420" w:type="dxa"/>
          </w:tcPr>
          <w:p w14:paraId="02D99054" w14:textId="77777777" w:rsidR="00912CAE" w:rsidRPr="000C027A" w:rsidRDefault="00912CAE" w:rsidP="00912CAE">
            <w:pPr>
              <w:rPr>
                <w:rFonts w:ascii="Arial" w:hAnsi="Arial" w:cs="Arial"/>
                <w:sz w:val="22"/>
                <w:szCs w:val="22"/>
              </w:rPr>
            </w:pPr>
          </w:p>
        </w:tc>
        <w:tc>
          <w:tcPr>
            <w:tcW w:w="7596" w:type="dxa"/>
          </w:tcPr>
          <w:p w14:paraId="6F8292A5" w14:textId="77777777" w:rsidR="00912CAE" w:rsidRPr="000C027A" w:rsidRDefault="00912CAE" w:rsidP="00912CAE">
            <w:pPr>
              <w:rPr>
                <w:rFonts w:ascii="Arial" w:hAnsi="Arial" w:cs="Arial"/>
                <w:sz w:val="22"/>
                <w:szCs w:val="22"/>
              </w:rPr>
            </w:pPr>
          </w:p>
        </w:tc>
      </w:tr>
      <w:tr w:rsidR="00912CAE" w:rsidRPr="000C027A" w14:paraId="67D10D2C" w14:textId="77777777" w:rsidTr="000A5086">
        <w:tc>
          <w:tcPr>
            <w:tcW w:w="1420" w:type="dxa"/>
          </w:tcPr>
          <w:p w14:paraId="729D8918" w14:textId="3F69CEA9" w:rsidR="00912CAE" w:rsidRPr="000C027A" w:rsidRDefault="00912CAE" w:rsidP="00912CAE">
            <w:pPr>
              <w:rPr>
                <w:rFonts w:ascii="Arial" w:hAnsi="Arial" w:cs="Arial"/>
                <w:b/>
                <w:bCs/>
                <w:sz w:val="22"/>
                <w:szCs w:val="22"/>
              </w:rPr>
            </w:pPr>
            <w:r>
              <w:rPr>
                <w:rFonts w:ascii="Arial" w:hAnsi="Arial" w:cs="Arial"/>
                <w:b/>
                <w:bCs/>
                <w:sz w:val="22"/>
                <w:szCs w:val="22"/>
              </w:rPr>
              <w:t>P/24/122</w:t>
            </w:r>
          </w:p>
        </w:tc>
        <w:tc>
          <w:tcPr>
            <w:tcW w:w="7596" w:type="dxa"/>
          </w:tcPr>
          <w:p w14:paraId="3D2442F3" w14:textId="77777777" w:rsidR="00912CAE" w:rsidRPr="00531040" w:rsidRDefault="00912CAE" w:rsidP="00912CAE">
            <w:pPr>
              <w:rPr>
                <w:rFonts w:ascii="Arial" w:hAnsi="Arial" w:cs="Arial"/>
                <w:b/>
                <w:sz w:val="22"/>
                <w:szCs w:val="22"/>
              </w:rPr>
            </w:pPr>
            <w:r w:rsidRPr="00531040">
              <w:rPr>
                <w:rFonts w:ascii="Arial" w:hAnsi="Arial" w:cs="Arial"/>
                <w:b/>
                <w:sz w:val="22"/>
                <w:szCs w:val="22"/>
              </w:rPr>
              <w:t>Planning Applications</w:t>
            </w:r>
          </w:p>
          <w:p w14:paraId="20A151EF" w14:textId="33293188" w:rsidR="00912CAE" w:rsidRPr="00D356BB" w:rsidRDefault="00912CAE" w:rsidP="00912CAE">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the Parish Council’s resolution;</w:t>
            </w:r>
          </w:p>
        </w:tc>
      </w:tr>
      <w:tr w:rsidR="00912CAE" w:rsidRPr="000C027A" w14:paraId="4E4B8D7C" w14:textId="77777777" w:rsidTr="000A5086">
        <w:tc>
          <w:tcPr>
            <w:tcW w:w="1420" w:type="dxa"/>
          </w:tcPr>
          <w:p w14:paraId="13B45262" w14:textId="3202585D" w:rsidR="00912CAE" w:rsidRPr="000C027A" w:rsidRDefault="00912CAE" w:rsidP="00912CAE">
            <w:pPr>
              <w:rPr>
                <w:rFonts w:ascii="Arial" w:hAnsi="Arial" w:cs="Arial"/>
                <w:sz w:val="22"/>
                <w:szCs w:val="22"/>
              </w:rPr>
            </w:pPr>
            <w:r>
              <w:rPr>
                <w:rFonts w:ascii="Arial" w:hAnsi="Arial" w:cs="Arial"/>
                <w:sz w:val="22"/>
                <w:szCs w:val="22"/>
              </w:rPr>
              <w:t>P/24/122.1</w:t>
            </w:r>
          </w:p>
        </w:tc>
        <w:tc>
          <w:tcPr>
            <w:tcW w:w="7596" w:type="dxa"/>
          </w:tcPr>
          <w:p w14:paraId="5E78310D" w14:textId="53382992" w:rsidR="00912CAE" w:rsidRPr="00912CAE" w:rsidRDefault="00912CAE" w:rsidP="00912CAE">
            <w:pPr>
              <w:widowControl w:val="0"/>
              <w:overflowPunct w:val="0"/>
              <w:autoSpaceDE w:val="0"/>
              <w:autoSpaceDN w:val="0"/>
              <w:adjustRightInd w:val="0"/>
              <w:spacing w:line="287" w:lineRule="atLeast"/>
              <w:rPr>
                <w:rFonts w:ascii="Arial" w:hAnsi="Arial" w:cs="Arial"/>
                <w:b/>
                <w:bCs/>
                <w:sz w:val="22"/>
                <w:szCs w:val="22"/>
              </w:rPr>
            </w:pPr>
            <w:r w:rsidRPr="00912CAE">
              <w:rPr>
                <w:rFonts w:ascii="Arial" w:hAnsi="Arial" w:cs="Arial"/>
                <w:b/>
                <w:color w:val="000000"/>
                <w:sz w:val="22"/>
                <w:szCs w:val="22"/>
              </w:rPr>
              <w:t>P/120/24/HH – 28 Drift Road Pagham PO21 3NS.  Single storey rear extension and removal of existing rear dormer, with new rooflight to replace existing dormer.</w:t>
            </w:r>
            <w:r>
              <w:rPr>
                <w:rFonts w:ascii="Arial" w:hAnsi="Arial" w:cs="Arial"/>
                <w:b/>
                <w:color w:val="000000"/>
                <w:sz w:val="22"/>
                <w:szCs w:val="22"/>
              </w:rPr>
              <w:t xml:space="preserve">  It was RESOLVED:</w:t>
            </w:r>
            <w:r w:rsidR="00DD0520">
              <w:rPr>
                <w:rFonts w:ascii="Arial" w:hAnsi="Arial" w:cs="Arial"/>
                <w:b/>
                <w:color w:val="000000"/>
                <w:sz w:val="22"/>
                <w:szCs w:val="22"/>
              </w:rPr>
              <w:t xml:space="preserve">  NO OBJECTION</w:t>
            </w:r>
          </w:p>
          <w:p w14:paraId="43FE9F68" w14:textId="77777777" w:rsidR="00912CAE" w:rsidRPr="00912CAE" w:rsidRDefault="00912CAE" w:rsidP="00912CAE">
            <w:pPr>
              <w:spacing w:line="287" w:lineRule="atLeast"/>
              <w:rPr>
                <w:rFonts w:ascii="Arial" w:hAnsi="Arial" w:cs="Arial"/>
                <w:b/>
                <w:bCs/>
                <w:sz w:val="22"/>
                <w:szCs w:val="22"/>
              </w:rPr>
            </w:pPr>
          </w:p>
          <w:p w14:paraId="1A3630E6" w14:textId="4470DE80" w:rsidR="00912CAE" w:rsidRPr="00912CAE" w:rsidRDefault="00912CAE" w:rsidP="00912CAE">
            <w:pPr>
              <w:widowControl w:val="0"/>
              <w:overflowPunct w:val="0"/>
              <w:autoSpaceDE w:val="0"/>
              <w:autoSpaceDN w:val="0"/>
              <w:adjustRightInd w:val="0"/>
              <w:spacing w:line="287" w:lineRule="atLeast"/>
              <w:rPr>
                <w:rFonts w:ascii="Arial" w:hAnsi="Arial" w:cs="Arial"/>
                <w:b/>
                <w:bCs/>
                <w:sz w:val="22"/>
                <w:szCs w:val="22"/>
              </w:rPr>
            </w:pPr>
            <w:r w:rsidRPr="00912CAE">
              <w:rPr>
                <w:rFonts w:ascii="Arial" w:hAnsi="Arial" w:cs="Arial"/>
                <w:b/>
                <w:color w:val="000000"/>
                <w:sz w:val="22"/>
                <w:szCs w:val="22"/>
              </w:rPr>
              <w:t xml:space="preserve">P/1/25/HH – 110 Harbour View Road Pagham PO21 4RJ.  Rear single </w:t>
            </w:r>
            <w:r w:rsidRPr="00912CAE">
              <w:rPr>
                <w:rFonts w:ascii="Arial" w:hAnsi="Arial" w:cs="Arial"/>
                <w:b/>
                <w:color w:val="000000"/>
                <w:sz w:val="22"/>
                <w:szCs w:val="22"/>
              </w:rPr>
              <w:lastRenderedPageBreak/>
              <w:t>storey extension.</w:t>
            </w:r>
            <w:r>
              <w:rPr>
                <w:rFonts w:ascii="Arial" w:hAnsi="Arial" w:cs="Arial"/>
                <w:b/>
                <w:color w:val="000000"/>
                <w:sz w:val="22"/>
                <w:szCs w:val="22"/>
              </w:rPr>
              <w:t xml:space="preserve">  It was RESOLVED:</w:t>
            </w:r>
            <w:r w:rsidR="00DD0520">
              <w:rPr>
                <w:rFonts w:ascii="Arial" w:hAnsi="Arial" w:cs="Arial"/>
                <w:b/>
                <w:color w:val="000000"/>
                <w:sz w:val="22"/>
                <w:szCs w:val="22"/>
              </w:rPr>
              <w:t xml:space="preserve">  OBJECT.  Members felt the proposed development would lead to overdevelopment of the site and was unneighbourly.  There were also concerns around the area of undeveloped garden available to provide a soakaway to deal with surface water.</w:t>
            </w:r>
          </w:p>
          <w:p w14:paraId="1A1CFE4E" w14:textId="77777777" w:rsidR="00912CAE" w:rsidRDefault="00912CAE" w:rsidP="00912CAE">
            <w:pPr>
              <w:widowControl w:val="0"/>
              <w:overflowPunct w:val="0"/>
              <w:autoSpaceDE w:val="0"/>
              <w:autoSpaceDN w:val="0"/>
              <w:adjustRightInd w:val="0"/>
              <w:spacing w:line="287" w:lineRule="atLeast"/>
              <w:rPr>
                <w:rFonts w:ascii="Arial" w:hAnsi="Arial" w:cs="Arial"/>
                <w:b/>
                <w:bCs/>
                <w:sz w:val="22"/>
                <w:szCs w:val="22"/>
              </w:rPr>
            </w:pPr>
          </w:p>
          <w:p w14:paraId="650F2B3A" w14:textId="0AA89966" w:rsidR="00912CAE" w:rsidRPr="00912CAE" w:rsidRDefault="00912CAE" w:rsidP="00912CAE">
            <w:pPr>
              <w:widowControl w:val="0"/>
              <w:overflowPunct w:val="0"/>
              <w:autoSpaceDE w:val="0"/>
              <w:autoSpaceDN w:val="0"/>
              <w:adjustRightInd w:val="0"/>
              <w:spacing w:line="287" w:lineRule="atLeast"/>
              <w:rPr>
                <w:rFonts w:ascii="Arial" w:hAnsi="Arial" w:cs="Arial"/>
                <w:b/>
                <w:bCs/>
                <w:sz w:val="22"/>
                <w:szCs w:val="22"/>
              </w:rPr>
            </w:pPr>
            <w:r w:rsidRPr="00912CAE">
              <w:rPr>
                <w:rFonts w:ascii="Arial" w:hAnsi="Arial" w:cs="Arial"/>
                <w:b/>
                <w:bCs/>
                <w:sz w:val="22"/>
                <w:szCs w:val="22"/>
              </w:rPr>
              <w:t>P/5/25/T – 20 Spinnaker View Pagham PO21 3FL.  1No poplar (T1) reduction of branches on the southern aspect to leave a height of 18m and spread of 8m.</w:t>
            </w:r>
            <w:r>
              <w:rPr>
                <w:rFonts w:ascii="Arial" w:hAnsi="Arial" w:cs="Arial"/>
                <w:b/>
                <w:bCs/>
                <w:sz w:val="22"/>
                <w:szCs w:val="22"/>
              </w:rPr>
              <w:t xml:space="preserve">  It was RESOLVED:</w:t>
            </w:r>
            <w:r w:rsidR="00451ADD">
              <w:rPr>
                <w:rFonts w:ascii="Arial" w:hAnsi="Arial" w:cs="Arial"/>
                <w:b/>
                <w:bCs/>
                <w:sz w:val="22"/>
                <w:szCs w:val="22"/>
              </w:rPr>
              <w:t xml:space="preserve">  NO OBJECTION.</w:t>
            </w:r>
          </w:p>
          <w:p w14:paraId="07C93D91" w14:textId="3374AE9A" w:rsidR="00912CAE" w:rsidRPr="00912CAE" w:rsidRDefault="00912CAE" w:rsidP="00912CAE">
            <w:pPr>
              <w:widowControl w:val="0"/>
              <w:overflowPunct w:val="0"/>
              <w:autoSpaceDE w:val="0"/>
              <w:autoSpaceDN w:val="0"/>
              <w:adjustRightInd w:val="0"/>
              <w:spacing w:line="287" w:lineRule="atLeast"/>
              <w:rPr>
                <w:rFonts w:ascii="Arial" w:hAnsi="Arial" w:cs="Arial"/>
                <w:b/>
                <w:sz w:val="22"/>
                <w:szCs w:val="22"/>
              </w:rPr>
            </w:pPr>
          </w:p>
        </w:tc>
      </w:tr>
      <w:tr w:rsidR="00912CAE" w:rsidRPr="000C027A" w14:paraId="73F79CC5" w14:textId="77777777" w:rsidTr="000A5086">
        <w:tc>
          <w:tcPr>
            <w:tcW w:w="1420" w:type="dxa"/>
          </w:tcPr>
          <w:p w14:paraId="24F974F0" w14:textId="4DC61A15" w:rsidR="00912CAE" w:rsidRPr="000C027A" w:rsidRDefault="00912CAE" w:rsidP="00912CAE">
            <w:pPr>
              <w:rPr>
                <w:rFonts w:ascii="Arial" w:hAnsi="Arial" w:cs="Arial"/>
                <w:sz w:val="22"/>
                <w:szCs w:val="22"/>
              </w:rPr>
            </w:pPr>
          </w:p>
        </w:tc>
        <w:tc>
          <w:tcPr>
            <w:tcW w:w="7596" w:type="dxa"/>
          </w:tcPr>
          <w:p w14:paraId="1107D15D" w14:textId="0410FFE2" w:rsidR="00912CAE" w:rsidRPr="008624DC" w:rsidRDefault="00912CAE" w:rsidP="00912CAE">
            <w:pPr>
              <w:rPr>
                <w:rFonts w:ascii="Arial" w:hAnsi="Arial" w:cs="Arial"/>
                <w:b/>
                <w:sz w:val="22"/>
                <w:szCs w:val="22"/>
              </w:rPr>
            </w:pPr>
          </w:p>
        </w:tc>
      </w:tr>
      <w:tr w:rsidR="00912CAE" w:rsidRPr="000C027A" w14:paraId="4F5AD4F1" w14:textId="77777777" w:rsidTr="000A5086">
        <w:tc>
          <w:tcPr>
            <w:tcW w:w="1420" w:type="dxa"/>
          </w:tcPr>
          <w:p w14:paraId="62E88BAE" w14:textId="3304337D" w:rsidR="00912CAE" w:rsidRPr="000C027A" w:rsidRDefault="00912CAE" w:rsidP="00912CAE">
            <w:pPr>
              <w:rPr>
                <w:rFonts w:ascii="Arial" w:hAnsi="Arial" w:cs="Arial"/>
                <w:sz w:val="22"/>
                <w:szCs w:val="22"/>
              </w:rPr>
            </w:pPr>
            <w:r>
              <w:rPr>
                <w:rFonts w:ascii="Arial" w:hAnsi="Arial" w:cs="Arial"/>
                <w:b/>
                <w:bCs/>
                <w:sz w:val="22"/>
                <w:szCs w:val="22"/>
              </w:rPr>
              <w:t>P/24/123</w:t>
            </w:r>
          </w:p>
        </w:tc>
        <w:tc>
          <w:tcPr>
            <w:tcW w:w="7596" w:type="dxa"/>
          </w:tcPr>
          <w:p w14:paraId="0E43853B" w14:textId="4AC0E7F5" w:rsidR="00912CAE" w:rsidRPr="00F74507" w:rsidRDefault="00F74507" w:rsidP="00F74507">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F74507">
              <w:rPr>
                <w:rFonts w:ascii="Arial" w:hAnsi="Arial" w:cs="Arial"/>
                <w:b/>
                <w:color w:val="000000"/>
                <w:sz w:val="22"/>
                <w:szCs w:val="22"/>
              </w:rPr>
              <w:t xml:space="preserve">P/130/24/DOC – Land South of Summer Lane and West of Pagham Road Pagham – approval of details reserved by condition imposed under reference P/140/16/OUT relating to condition number 4 – detailed scheme of Phasing and condition number 17 – Construction Management Plan.  </w:t>
            </w:r>
            <w:r w:rsidRPr="00F74507">
              <w:rPr>
                <w:rFonts w:ascii="Arial" w:hAnsi="Arial" w:cs="Arial"/>
                <w:bCs/>
                <w:i/>
                <w:iCs/>
                <w:color w:val="000000"/>
                <w:sz w:val="22"/>
                <w:szCs w:val="22"/>
              </w:rPr>
              <w:t>To consider any comments</w:t>
            </w:r>
            <w:r w:rsidRPr="00F74507">
              <w:rPr>
                <w:rFonts w:ascii="Arial" w:hAnsi="Arial" w:cs="Arial"/>
                <w:b/>
                <w:color w:val="000000"/>
                <w:sz w:val="22"/>
                <w:szCs w:val="22"/>
              </w:rPr>
              <w:t xml:space="preserve"> </w:t>
            </w:r>
          </w:p>
        </w:tc>
      </w:tr>
      <w:tr w:rsidR="00912CAE" w:rsidRPr="000C027A" w14:paraId="3B2C44CF" w14:textId="77777777" w:rsidTr="000A5086">
        <w:tc>
          <w:tcPr>
            <w:tcW w:w="1420" w:type="dxa"/>
          </w:tcPr>
          <w:p w14:paraId="593E3E05" w14:textId="2E5808C2" w:rsidR="00912CAE" w:rsidRPr="000C027A" w:rsidRDefault="00912CAE" w:rsidP="00912CAE">
            <w:pPr>
              <w:rPr>
                <w:rFonts w:ascii="Arial" w:hAnsi="Arial" w:cs="Arial"/>
                <w:sz w:val="22"/>
                <w:szCs w:val="22"/>
              </w:rPr>
            </w:pPr>
            <w:r>
              <w:rPr>
                <w:rFonts w:ascii="Arial" w:hAnsi="Arial" w:cs="Arial"/>
                <w:sz w:val="22"/>
                <w:szCs w:val="22"/>
              </w:rPr>
              <w:t>P/24/123.1</w:t>
            </w:r>
          </w:p>
        </w:tc>
        <w:tc>
          <w:tcPr>
            <w:tcW w:w="7596" w:type="dxa"/>
          </w:tcPr>
          <w:p w14:paraId="3D08ADCE" w14:textId="77777777" w:rsidR="00912CAE" w:rsidRDefault="00F74507" w:rsidP="00912CAE">
            <w:pPr>
              <w:rPr>
                <w:rFonts w:ascii="Arial" w:hAnsi="Arial" w:cs="Arial"/>
                <w:sz w:val="22"/>
                <w:szCs w:val="22"/>
              </w:rPr>
            </w:pPr>
            <w:r>
              <w:rPr>
                <w:rFonts w:ascii="Arial" w:hAnsi="Arial" w:cs="Arial"/>
                <w:sz w:val="22"/>
                <w:szCs w:val="22"/>
              </w:rPr>
              <w:t>It was RESOVLED to submit the following comments to Arun District Council</w:t>
            </w:r>
          </w:p>
          <w:p w14:paraId="05C9D68F" w14:textId="0563389F" w:rsidR="00451ADD" w:rsidRDefault="00451ADD" w:rsidP="00912CAE">
            <w:pPr>
              <w:rPr>
                <w:rFonts w:ascii="Arial" w:hAnsi="Arial" w:cs="Arial"/>
                <w:sz w:val="22"/>
                <w:szCs w:val="22"/>
              </w:rPr>
            </w:pPr>
            <w:r>
              <w:rPr>
                <w:rFonts w:ascii="Arial" w:hAnsi="Arial" w:cs="Arial"/>
                <w:sz w:val="22"/>
                <w:szCs w:val="22"/>
              </w:rPr>
              <w:t xml:space="preserve">The Council is very disappointed to see that the operating hours of this site will be 7am to 6pm Mon-Fri and 8am-1pm Saturday.  We believe this is excessive, particularly the weekday early start.  Many residents </w:t>
            </w:r>
            <w:proofErr w:type="gramStart"/>
            <w:r>
              <w:rPr>
                <w:rFonts w:ascii="Arial" w:hAnsi="Arial" w:cs="Arial"/>
                <w:sz w:val="22"/>
                <w:szCs w:val="22"/>
              </w:rPr>
              <w:t>in the area of</w:t>
            </w:r>
            <w:proofErr w:type="gramEnd"/>
            <w:r>
              <w:rPr>
                <w:rFonts w:ascii="Arial" w:hAnsi="Arial" w:cs="Arial"/>
                <w:sz w:val="22"/>
                <w:szCs w:val="22"/>
              </w:rPr>
              <w:t xml:space="preserve"> the development are retired and do not start their day at 7am.  We appreciate that condition 18 sets these parameters, however our experience at other developments in Pagham shows that whilst work may commence at 7am there will be deliveries waiting in the road outside the site with engines running prior to 7am.  Workers arriving at the site will create noise and disturbance.  </w:t>
            </w:r>
            <w:r w:rsidR="00E813BB">
              <w:rPr>
                <w:rFonts w:ascii="Arial" w:hAnsi="Arial" w:cs="Arial"/>
                <w:sz w:val="22"/>
                <w:szCs w:val="22"/>
              </w:rPr>
              <w:t xml:space="preserve">The Hook Lane development site does not start work until 8am. </w:t>
            </w:r>
            <w:r>
              <w:rPr>
                <w:rFonts w:ascii="Arial" w:hAnsi="Arial" w:cs="Arial"/>
                <w:sz w:val="22"/>
                <w:szCs w:val="22"/>
              </w:rPr>
              <w:t xml:space="preserve">We ask the developer to have consideration for </w:t>
            </w:r>
            <w:proofErr w:type="gramStart"/>
            <w:r>
              <w:rPr>
                <w:rFonts w:ascii="Arial" w:hAnsi="Arial" w:cs="Arial"/>
                <w:sz w:val="22"/>
                <w:szCs w:val="22"/>
              </w:rPr>
              <w:t>local residents</w:t>
            </w:r>
            <w:proofErr w:type="gramEnd"/>
            <w:r>
              <w:rPr>
                <w:rFonts w:ascii="Arial" w:hAnsi="Arial" w:cs="Arial"/>
                <w:sz w:val="22"/>
                <w:szCs w:val="22"/>
              </w:rPr>
              <w:t xml:space="preserve"> and amend the start time for the site.</w:t>
            </w:r>
            <w:r w:rsidR="00E813BB">
              <w:rPr>
                <w:rFonts w:ascii="Arial" w:hAnsi="Arial" w:cs="Arial"/>
                <w:sz w:val="22"/>
                <w:szCs w:val="22"/>
              </w:rPr>
              <w:t xml:space="preserve">  </w:t>
            </w:r>
          </w:p>
          <w:p w14:paraId="1A311E45" w14:textId="466FBF96" w:rsidR="00451ADD" w:rsidRDefault="00451ADD" w:rsidP="00912CAE">
            <w:pPr>
              <w:rPr>
                <w:rFonts w:ascii="Arial" w:hAnsi="Arial" w:cs="Arial"/>
                <w:sz w:val="22"/>
                <w:szCs w:val="22"/>
              </w:rPr>
            </w:pPr>
            <w:r>
              <w:rPr>
                <w:rFonts w:ascii="Arial" w:hAnsi="Arial" w:cs="Arial"/>
                <w:sz w:val="22"/>
                <w:szCs w:val="22"/>
              </w:rPr>
              <w:t xml:space="preserve">The Parish Council has concerns around the potential for parking disruption in the local area.  </w:t>
            </w:r>
            <w:r w:rsidR="009E5FEB">
              <w:rPr>
                <w:rFonts w:ascii="Arial" w:hAnsi="Arial" w:cs="Arial"/>
                <w:sz w:val="22"/>
                <w:szCs w:val="22"/>
              </w:rPr>
              <w:t>The Hall is a busy, valuable community asset and we</w:t>
            </w:r>
            <w:r w:rsidR="009E5FEB">
              <w:rPr>
                <w:rFonts w:ascii="Arial" w:hAnsi="Arial" w:cs="Arial"/>
                <w:sz w:val="22"/>
                <w:szCs w:val="22"/>
              </w:rPr>
              <w:t xml:space="preserve"> </w:t>
            </w:r>
            <w:r>
              <w:rPr>
                <w:rFonts w:ascii="Arial" w:hAnsi="Arial" w:cs="Arial"/>
                <w:sz w:val="22"/>
                <w:szCs w:val="22"/>
              </w:rPr>
              <w:t xml:space="preserve">would like to see specific reference to the Village Hall </w:t>
            </w:r>
            <w:r w:rsidR="009E5FEB">
              <w:rPr>
                <w:rFonts w:ascii="Arial" w:hAnsi="Arial" w:cs="Arial"/>
                <w:sz w:val="22"/>
                <w:szCs w:val="22"/>
              </w:rPr>
              <w:t xml:space="preserve">in the CMP </w:t>
            </w:r>
            <w:r>
              <w:rPr>
                <w:rFonts w:ascii="Arial" w:hAnsi="Arial" w:cs="Arial"/>
                <w:sz w:val="22"/>
                <w:szCs w:val="22"/>
              </w:rPr>
              <w:t xml:space="preserve">and an assurance that workers will be told that the Hall carpark is EXCLUSIVELY for users of the Hall and that parking there is not permitted.  </w:t>
            </w:r>
          </w:p>
          <w:p w14:paraId="02389FCD" w14:textId="36EB49C5" w:rsidR="009E5FEB" w:rsidRDefault="009E5FEB" w:rsidP="00912CAE">
            <w:pPr>
              <w:rPr>
                <w:rFonts w:ascii="Arial" w:hAnsi="Arial" w:cs="Arial"/>
                <w:sz w:val="22"/>
                <w:szCs w:val="22"/>
              </w:rPr>
            </w:pPr>
            <w:r>
              <w:rPr>
                <w:rFonts w:ascii="Arial" w:hAnsi="Arial" w:cs="Arial"/>
                <w:sz w:val="22"/>
                <w:szCs w:val="22"/>
              </w:rPr>
              <w:t>There is a reference to an access from Church Lane on p10 of the document – this should be removed.  There is no access from Church Lane.</w:t>
            </w:r>
          </w:p>
          <w:p w14:paraId="0D0009AF" w14:textId="5C139964" w:rsidR="009E5FEB" w:rsidRDefault="009E5FEB" w:rsidP="00912CAE">
            <w:pPr>
              <w:rPr>
                <w:rFonts w:ascii="Arial" w:hAnsi="Arial" w:cs="Arial"/>
                <w:sz w:val="22"/>
                <w:szCs w:val="22"/>
              </w:rPr>
            </w:pPr>
            <w:r>
              <w:rPr>
                <w:rFonts w:ascii="Arial" w:hAnsi="Arial" w:cs="Arial"/>
                <w:sz w:val="22"/>
                <w:szCs w:val="22"/>
              </w:rPr>
              <w:t xml:space="preserve">Condition 17 requires the CMP to include a soil resources plan.  </w:t>
            </w:r>
            <w:r w:rsidR="00F86C8F">
              <w:rPr>
                <w:rFonts w:ascii="Arial" w:hAnsi="Arial" w:cs="Arial"/>
                <w:sz w:val="22"/>
                <w:szCs w:val="22"/>
              </w:rPr>
              <w:t>The proposals provided are a concern.</w:t>
            </w:r>
            <w:r>
              <w:rPr>
                <w:rFonts w:ascii="Arial" w:hAnsi="Arial" w:cs="Arial"/>
                <w:sz w:val="22"/>
                <w:szCs w:val="22"/>
              </w:rPr>
              <w:t xml:space="preserve">  Residents</w:t>
            </w:r>
            <w:r w:rsidR="00F86C8F">
              <w:rPr>
                <w:rFonts w:ascii="Arial" w:hAnsi="Arial" w:cs="Arial"/>
                <w:sz w:val="22"/>
                <w:szCs w:val="22"/>
              </w:rPr>
              <w:t>’</w:t>
            </w:r>
            <w:r>
              <w:rPr>
                <w:rFonts w:ascii="Arial" w:hAnsi="Arial" w:cs="Arial"/>
                <w:sz w:val="22"/>
                <w:szCs w:val="22"/>
              </w:rPr>
              <w:t xml:space="preserve"> experiences of the recent development in Summer Lane show what can happen where this is not prescribed at outset, where land has been </w:t>
            </w:r>
            <w:proofErr w:type="gramStart"/>
            <w:r>
              <w:rPr>
                <w:rFonts w:ascii="Arial" w:hAnsi="Arial" w:cs="Arial"/>
                <w:sz w:val="22"/>
                <w:szCs w:val="22"/>
              </w:rPr>
              <w:t>raised</w:t>
            </w:r>
            <w:proofErr w:type="gramEnd"/>
            <w:r>
              <w:rPr>
                <w:rFonts w:ascii="Arial" w:hAnsi="Arial" w:cs="Arial"/>
                <w:sz w:val="22"/>
                <w:szCs w:val="22"/>
              </w:rPr>
              <w:t xml:space="preserve"> and flooding issues have resulted which are still not resolved.  </w:t>
            </w:r>
            <w:r w:rsidR="00F86C8F">
              <w:rPr>
                <w:rFonts w:ascii="Arial" w:hAnsi="Arial" w:cs="Arial"/>
                <w:sz w:val="22"/>
                <w:szCs w:val="22"/>
              </w:rPr>
              <w:t>The soil resources plan should be more specific as to how soil will be reused and when</w:t>
            </w:r>
            <w:r w:rsidR="00E813BB">
              <w:rPr>
                <w:rFonts w:ascii="Arial" w:hAnsi="Arial" w:cs="Arial"/>
                <w:sz w:val="22"/>
                <w:szCs w:val="22"/>
              </w:rPr>
              <w:t xml:space="preserve"> it will be removed, plus maximum storage heights.  Other developers have referenced DEFRA guidance on soil use on construction sites – why can this developer not do the same?</w:t>
            </w:r>
          </w:p>
          <w:p w14:paraId="43DE1DDB" w14:textId="67AABAE6" w:rsidR="00F74507" w:rsidRPr="000063FF" w:rsidRDefault="00F74507" w:rsidP="00912CAE">
            <w:pPr>
              <w:rPr>
                <w:rFonts w:ascii="Arial" w:hAnsi="Arial" w:cs="Arial"/>
                <w:sz w:val="22"/>
                <w:szCs w:val="22"/>
              </w:rPr>
            </w:pPr>
          </w:p>
        </w:tc>
      </w:tr>
      <w:tr w:rsidR="00912CAE" w:rsidRPr="000C027A" w14:paraId="51548DFF" w14:textId="77777777" w:rsidTr="000A5086">
        <w:tc>
          <w:tcPr>
            <w:tcW w:w="1420" w:type="dxa"/>
          </w:tcPr>
          <w:p w14:paraId="2C588268" w14:textId="77777777" w:rsidR="00912CAE" w:rsidRPr="000C027A" w:rsidRDefault="00912CAE" w:rsidP="00912CAE">
            <w:pPr>
              <w:rPr>
                <w:rFonts w:ascii="Arial" w:hAnsi="Arial" w:cs="Arial"/>
                <w:sz w:val="22"/>
                <w:szCs w:val="22"/>
              </w:rPr>
            </w:pPr>
          </w:p>
        </w:tc>
        <w:tc>
          <w:tcPr>
            <w:tcW w:w="7596" w:type="dxa"/>
          </w:tcPr>
          <w:p w14:paraId="5A8F9504" w14:textId="77777777" w:rsidR="00912CAE" w:rsidRPr="000063FF" w:rsidRDefault="00912CAE" w:rsidP="00912CAE">
            <w:pPr>
              <w:rPr>
                <w:rFonts w:ascii="Arial" w:hAnsi="Arial" w:cs="Arial"/>
                <w:sz w:val="22"/>
                <w:szCs w:val="22"/>
              </w:rPr>
            </w:pPr>
          </w:p>
        </w:tc>
      </w:tr>
      <w:tr w:rsidR="00912CAE" w:rsidRPr="000C027A" w14:paraId="6DD0B210" w14:textId="77777777" w:rsidTr="000A5086">
        <w:trPr>
          <w:trHeight w:val="474"/>
        </w:trPr>
        <w:tc>
          <w:tcPr>
            <w:tcW w:w="1420" w:type="dxa"/>
          </w:tcPr>
          <w:p w14:paraId="2AD4F1DC" w14:textId="3D128506" w:rsidR="00912CAE" w:rsidRPr="000C027A" w:rsidRDefault="00912CAE" w:rsidP="00912CAE">
            <w:pPr>
              <w:rPr>
                <w:rFonts w:ascii="Arial" w:hAnsi="Arial" w:cs="Arial"/>
                <w:b/>
                <w:bCs/>
                <w:sz w:val="22"/>
                <w:szCs w:val="22"/>
              </w:rPr>
            </w:pPr>
            <w:r>
              <w:rPr>
                <w:rFonts w:ascii="Arial" w:hAnsi="Arial" w:cs="Arial"/>
                <w:b/>
                <w:bCs/>
                <w:sz w:val="22"/>
                <w:szCs w:val="22"/>
              </w:rPr>
              <w:t>P/24/124</w:t>
            </w:r>
          </w:p>
        </w:tc>
        <w:tc>
          <w:tcPr>
            <w:tcW w:w="7596" w:type="dxa"/>
          </w:tcPr>
          <w:p w14:paraId="464F5DDD" w14:textId="62B5499B" w:rsidR="00912CAE" w:rsidRPr="002B3A23" w:rsidRDefault="00912CAE" w:rsidP="00912CAE">
            <w:pPr>
              <w:widowControl w:val="0"/>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To note any decisions confirmed by Arun District Council</w:t>
            </w:r>
          </w:p>
        </w:tc>
      </w:tr>
      <w:tr w:rsidR="00912CAE" w:rsidRPr="00656D19" w14:paraId="5193FBA2" w14:textId="77777777" w:rsidTr="000A5086">
        <w:trPr>
          <w:trHeight w:val="313"/>
        </w:trPr>
        <w:tc>
          <w:tcPr>
            <w:tcW w:w="1420" w:type="dxa"/>
          </w:tcPr>
          <w:p w14:paraId="66D8678A" w14:textId="64E0F0B8" w:rsidR="00912CAE" w:rsidRPr="00AF1D59" w:rsidRDefault="00912CAE" w:rsidP="00912CAE">
            <w:pPr>
              <w:rPr>
                <w:rFonts w:ascii="Arial" w:hAnsi="Arial" w:cs="Arial"/>
                <w:sz w:val="22"/>
                <w:szCs w:val="22"/>
              </w:rPr>
            </w:pPr>
            <w:bookmarkStart w:id="0" w:name="_Hlk130981001"/>
            <w:bookmarkStart w:id="1" w:name="_Hlk56592804"/>
            <w:bookmarkStart w:id="2" w:name="_Hlk42059846"/>
            <w:bookmarkStart w:id="3" w:name="_Hlk129765846"/>
            <w:r w:rsidRPr="00AF1D59">
              <w:rPr>
                <w:rFonts w:ascii="Arial" w:hAnsi="Arial" w:cs="Arial"/>
                <w:sz w:val="22"/>
                <w:szCs w:val="22"/>
              </w:rPr>
              <w:t>P/24/1</w:t>
            </w:r>
            <w:r>
              <w:rPr>
                <w:rFonts w:ascii="Arial" w:hAnsi="Arial" w:cs="Arial"/>
                <w:sz w:val="22"/>
                <w:szCs w:val="22"/>
              </w:rPr>
              <w:t>24</w:t>
            </w:r>
            <w:r w:rsidRPr="00AF1D59">
              <w:rPr>
                <w:rFonts w:ascii="Arial" w:hAnsi="Arial" w:cs="Arial"/>
                <w:sz w:val="22"/>
                <w:szCs w:val="22"/>
              </w:rPr>
              <w:t>.1</w:t>
            </w:r>
          </w:p>
        </w:tc>
        <w:tc>
          <w:tcPr>
            <w:tcW w:w="7596" w:type="dxa"/>
          </w:tcPr>
          <w:p w14:paraId="5648541E" w14:textId="77777777" w:rsidR="00912CAE" w:rsidRDefault="00BC0A70" w:rsidP="00F7450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P/117/24/HH – 113 West Front Road Pagham PO21 4TB.  Raising of the roof and roof redesign with side gable and side dormer.  First floor rear balcony.  REFUSE</w:t>
            </w:r>
          </w:p>
          <w:p w14:paraId="73688998" w14:textId="77777777" w:rsidR="00BC0A70" w:rsidRDefault="00BC0A70" w:rsidP="00F7450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P/109/24/HH – 24 Harbour Road Pagham PO21 4TG.  Single storey rear extension and new front porch.  Re-render existing walls and retile existing roof.  PERMIT</w:t>
            </w:r>
          </w:p>
          <w:p w14:paraId="17090F13" w14:textId="1BF04E43" w:rsidR="00BC0A70" w:rsidRPr="00656D19" w:rsidRDefault="00BC0A70" w:rsidP="00F74507">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color w:val="000000"/>
                <w:sz w:val="22"/>
                <w:szCs w:val="22"/>
              </w:rPr>
              <w:t xml:space="preserve">P/9/24/PL – Land East of </w:t>
            </w:r>
            <w:proofErr w:type="spellStart"/>
            <w:r>
              <w:rPr>
                <w:rFonts w:ascii="Arial" w:hAnsi="Arial" w:cs="Arial"/>
                <w:color w:val="000000"/>
                <w:sz w:val="22"/>
                <w:szCs w:val="22"/>
              </w:rPr>
              <w:t>Commonmead</w:t>
            </w:r>
            <w:proofErr w:type="spellEnd"/>
            <w:r>
              <w:rPr>
                <w:rFonts w:ascii="Arial" w:hAnsi="Arial" w:cs="Arial"/>
                <w:color w:val="000000"/>
                <w:sz w:val="22"/>
                <w:szCs w:val="22"/>
              </w:rPr>
              <w:t xml:space="preserve"> Barn Pagham Road Pagham PO213PY.  APPEAL DISMISSED</w:t>
            </w:r>
          </w:p>
        </w:tc>
      </w:tr>
      <w:tr w:rsidR="00912CAE" w:rsidRPr="000C027A" w14:paraId="2EDAA4D5" w14:textId="77777777" w:rsidTr="000A5086">
        <w:tc>
          <w:tcPr>
            <w:tcW w:w="1420" w:type="dxa"/>
          </w:tcPr>
          <w:p w14:paraId="63674946" w14:textId="77777777" w:rsidR="00912CAE" w:rsidRPr="00BC7EE5" w:rsidRDefault="00912CAE" w:rsidP="00912CAE">
            <w:pPr>
              <w:rPr>
                <w:rFonts w:ascii="Arial" w:hAnsi="Arial" w:cs="Arial"/>
                <w:b/>
                <w:bCs/>
                <w:sz w:val="22"/>
                <w:szCs w:val="22"/>
              </w:rPr>
            </w:pPr>
          </w:p>
        </w:tc>
        <w:tc>
          <w:tcPr>
            <w:tcW w:w="7596" w:type="dxa"/>
          </w:tcPr>
          <w:p w14:paraId="0C72E57D" w14:textId="77777777" w:rsidR="00912CAE" w:rsidRPr="00641B8C" w:rsidRDefault="00912CAE" w:rsidP="00912CAE">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0"/>
      <w:bookmarkEnd w:id="1"/>
      <w:bookmarkEnd w:id="2"/>
      <w:bookmarkEnd w:id="3"/>
      <w:tr w:rsidR="00912CAE" w:rsidRPr="000C027A" w14:paraId="5265A770" w14:textId="77777777" w:rsidTr="000A5086">
        <w:tc>
          <w:tcPr>
            <w:tcW w:w="1420" w:type="dxa"/>
          </w:tcPr>
          <w:p w14:paraId="11B1FBF2" w14:textId="1DBE6AC3" w:rsidR="00912CAE" w:rsidRDefault="00912CAE" w:rsidP="00912CAE">
            <w:pPr>
              <w:rPr>
                <w:rFonts w:ascii="Arial" w:hAnsi="Arial" w:cs="Arial"/>
                <w:b/>
                <w:bCs/>
                <w:sz w:val="22"/>
                <w:szCs w:val="22"/>
              </w:rPr>
            </w:pPr>
            <w:r>
              <w:rPr>
                <w:rFonts w:ascii="Arial" w:hAnsi="Arial" w:cs="Arial"/>
                <w:b/>
                <w:bCs/>
                <w:sz w:val="22"/>
                <w:szCs w:val="22"/>
              </w:rPr>
              <w:t>P/24/125</w:t>
            </w:r>
          </w:p>
        </w:tc>
        <w:tc>
          <w:tcPr>
            <w:tcW w:w="7596" w:type="dxa"/>
          </w:tcPr>
          <w:p w14:paraId="741B324D" w14:textId="5369EB5E" w:rsidR="00912CAE" w:rsidRPr="00601823" w:rsidRDefault="00912CAE" w:rsidP="00912CAE">
            <w:pPr>
              <w:widowControl w:val="0"/>
              <w:overflowPunct w:val="0"/>
              <w:autoSpaceDE w:val="0"/>
              <w:autoSpaceDN w:val="0"/>
              <w:adjustRightInd w:val="0"/>
              <w:spacing w:line="287" w:lineRule="atLeast"/>
              <w:rPr>
                <w:rFonts w:ascii="Arial" w:hAnsi="Arial" w:cs="Arial"/>
                <w:b/>
                <w:color w:val="000000"/>
                <w:sz w:val="22"/>
                <w:szCs w:val="22"/>
              </w:rPr>
            </w:pPr>
            <w:r w:rsidRPr="00B9184E">
              <w:rPr>
                <w:rFonts w:ascii="Arial" w:hAnsi="Arial" w:cs="Arial"/>
                <w:b/>
                <w:color w:val="000000"/>
                <w:sz w:val="22"/>
                <w:szCs w:val="22"/>
              </w:rPr>
              <w:t>Enforcement &amp; Arun District Council Planning Committee</w:t>
            </w:r>
          </w:p>
        </w:tc>
      </w:tr>
      <w:tr w:rsidR="00912CAE" w:rsidRPr="000C027A" w14:paraId="419D0FE6" w14:textId="77777777" w:rsidTr="000A5086">
        <w:tc>
          <w:tcPr>
            <w:tcW w:w="1420" w:type="dxa"/>
          </w:tcPr>
          <w:p w14:paraId="20D54A15" w14:textId="10426DB1" w:rsidR="00912CAE" w:rsidRPr="00F1081E" w:rsidRDefault="00912CAE" w:rsidP="00912CAE">
            <w:pPr>
              <w:rPr>
                <w:rFonts w:ascii="Arial" w:hAnsi="Arial" w:cs="Arial"/>
                <w:sz w:val="22"/>
                <w:szCs w:val="22"/>
              </w:rPr>
            </w:pPr>
            <w:r w:rsidRPr="00F1081E">
              <w:rPr>
                <w:rFonts w:ascii="Arial" w:hAnsi="Arial" w:cs="Arial"/>
                <w:sz w:val="22"/>
                <w:szCs w:val="22"/>
              </w:rPr>
              <w:t>P/24/1</w:t>
            </w:r>
            <w:r>
              <w:rPr>
                <w:rFonts w:ascii="Arial" w:hAnsi="Arial" w:cs="Arial"/>
                <w:sz w:val="22"/>
                <w:szCs w:val="22"/>
              </w:rPr>
              <w:t>25</w:t>
            </w:r>
            <w:r w:rsidRPr="00F1081E">
              <w:rPr>
                <w:rFonts w:ascii="Arial" w:hAnsi="Arial" w:cs="Arial"/>
                <w:sz w:val="22"/>
                <w:szCs w:val="22"/>
              </w:rPr>
              <w:t>.1</w:t>
            </w:r>
          </w:p>
        </w:tc>
        <w:tc>
          <w:tcPr>
            <w:tcW w:w="7596" w:type="dxa"/>
          </w:tcPr>
          <w:p w14:paraId="3187CBAA" w14:textId="53A899D3" w:rsidR="00912CAE" w:rsidRPr="00820D2A" w:rsidRDefault="00BC0A70" w:rsidP="00912CAE">
            <w:pPr>
              <w:widowControl w:val="0"/>
              <w:tabs>
                <w:tab w:val="left" w:pos="284"/>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ADC Planning Committee meeting to be held on </w:t>
            </w:r>
            <w:r w:rsidR="00782A03">
              <w:rPr>
                <w:rFonts w:ascii="Arial" w:hAnsi="Arial" w:cs="Arial"/>
                <w:sz w:val="22"/>
                <w:szCs w:val="22"/>
              </w:rPr>
              <w:t>29</w:t>
            </w:r>
            <w:r w:rsidR="00782A03" w:rsidRPr="00782A03">
              <w:rPr>
                <w:rFonts w:ascii="Arial" w:hAnsi="Arial" w:cs="Arial"/>
                <w:sz w:val="22"/>
                <w:szCs w:val="22"/>
                <w:vertAlign w:val="superscript"/>
              </w:rPr>
              <w:t>th</w:t>
            </w:r>
            <w:r w:rsidR="00782A03">
              <w:rPr>
                <w:rFonts w:ascii="Arial" w:hAnsi="Arial" w:cs="Arial"/>
                <w:sz w:val="22"/>
                <w:szCs w:val="22"/>
              </w:rPr>
              <w:t xml:space="preserve"> January 2025.  </w:t>
            </w:r>
            <w:r>
              <w:rPr>
                <w:rFonts w:ascii="Arial" w:hAnsi="Arial" w:cs="Arial"/>
                <w:sz w:val="22"/>
                <w:szCs w:val="22"/>
              </w:rPr>
              <w:lastRenderedPageBreak/>
              <w:t>BE/134/22/OUT – Land West of Bersted.  Rescheduled meeting from 2</w:t>
            </w:r>
            <w:r w:rsidRPr="00BC0A70">
              <w:rPr>
                <w:rFonts w:ascii="Arial" w:hAnsi="Arial" w:cs="Arial"/>
                <w:sz w:val="22"/>
                <w:szCs w:val="22"/>
                <w:vertAlign w:val="superscript"/>
              </w:rPr>
              <w:t>nd</w:t>
            </w:r>
            <w:r>
              <w:rPr>
                <w:rFonts w:ascii="Arial" w:hAnsi="Arial" w:cs="Arial"/>
                <w:sz w:val="22"/>
                <w:szCs w:val="22"/>
              </w:rPr>
              <w:t xml:space="preserve"> December 2024. Cllr Peter Atkins is registered to speak</w:t>
            </w:r>
            <w:r w:rsidR="00782A03">
              <w:rPr>
                <w:rFonts w:ascii="Arial" w:hAnsi="Arial" w:cs="Arial"/>
                <w:sz w:val="22"/>
                <w:szCs w:val="22"/>
              </w:rPr>
              <w:t xml:space="preserve"> on behalf of Pagham Parish Council.</w:t>
            </w:r>
          </w:p>
        </w:tc>
      </w:tr>
      <w:tr w:rsidR="00912CAE" w:rsidRPr="000C027A" w14:paraId="5E25D94A" w14:textId="77777777" w:rsidTr="000A5086">
        <w:tc>
          <w:tcPr>
            <w:tcW w:w="1420" w:type="dxa"/>
          </w:tcPr>
          <w:p w14:paraId="4177CDE9" w14:textId="77777777" w:rsidR="00912CAE" w:rsidRDefault="00912CAE" w:rsidP="00912CAE">
            <w:pPr>
              <w:rPr>
                <w:rFonts w:ascii="Arial" w:hAnsi="Arial" w:cs="Arial"/>
                <w:b/>
                <w:bCs/>
                <w:sz w:val="22"/>
                <w:szCs w:val="22"/>
              </w:rPr>
            </w:pPr>
          </w:p>
        </w:tc>
        <w:tc>
          <w:tcPr>
            <w:tcW w:w="7596" w:type="dxa"/>
          </w:tcPr>
          <w:p w14:paraId="2C2337F1" w14:textId="77777777" w:rsidR="00912CAE" w:rsidRPr="00641B8C" w:rsidRDefault="00912CAE" w:rsidP="00912CAE">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912CAE" w:rsidRPr="000C027A" w14:paraId="5321606A" w14:textId="77777777" w:rsidTr="000A5086">
        <w:tc>
          <w:tcPr>
            <w:tcW w:w="1420" w:type="dxa"/>
          </w:tcPr>
          <w:p w14:paraId="14F2509B" w14:textId="4884C443" w:rsidR="00912CAE" w:rsidRPr="00BC7EE5" w:rsidRDefault="00912CAE" w:rsidP="00912CAE">
            <w:pPr>
              <w:rPr>
                <w:rFonts w:ascii="Arial" w:hAnsi="Arial" w:cs="Arial"/>
                <w:b/>
                <w:bCs/>
                <w:sz w:val="22"/>
                <w:szCs w:val="22"/>
              </w:rPr>
            </w:pPr>
            <w:r>
              <w:rPr>
                <w:rFonts w:ascii="Arial" w:hAnsi="Arial" w:cs="Arial"/>
                <w:b/>
                <w:bCs/>
                <w:sz w:val="22"/>
                <w:szCs w:val="22"/>
              </w:rPr>
              <w:t>P/24/126</w:t>
            </w:r>
          </w:p>
        </w:tc>
        <w:tc>
          <w:tcPr>
            <w:tcW w:w="7596" w:type="dxa"/>
          </w:tcPr>
          <w:p w14:paraId="2F0AF9E4" w14:textId="4AED1116" w:rsidR="00912CAE" w:rsidRPr="00656D19" w:rsidRDefault="00912CAE" w:rsidP="00912CAE">
            <w:pPr>
              <w:widowControl w:val="0"/>
              <w:tabs>
                <w:tab w:val="left" w:pos="851"/>
              </w:tabs>
              <w:overflowPunct w:val="0"/>
              <w:autoSpaceDE w:val="0"/>
              <w:autoSpaceDN w:val="0"/>
              <w:adjustRightInd w:val="0"/>
              <w:spacing w:line="287" w:lineRule="atLeast"/>
              <w:rPr>
                <w:rFonts w:ascii="Arial" w:hAnsi="Arial" w:cs="Arial"/>
                <w:b/>
                <w:sz w:val="22"/>
                <w:szCs w:val="22"/>
              </w:rPr>
            </w:pPr>
            <w:r w:rsidRPr="00B9184E">
              <w:rPr>
                <w:rFonts w:ascii="Arial" w:hAnsi="Arial" w:cs="Arial"/>
                <w:b/>
                <w:sz w:val="22"/>
                <w:szCs w:val="22"/>
              </w:rPr>
              <w:t>Discharge of conditions applications to receive details of discharge of conditions applications under consideration for strategic or larger sites which may be of interest to the Committee</w:t>
            </w:r>
          </w:p>
        </w:tc>
      </w:tr>
      <w:tr w:rsidR="00912CAE" w:rsidRPr="000C027A" w14:paraId="115D9F9C" w14:textId="77777777" w:rsidTr="000A5086">
        <w:tc>
          <w:tcPr>
            <w:tcW w:w="1420" w:type="dxa"/>
          </w:tcPr>
          <w:p w14:paraId="427CB260" w14:textId="4A86578A" w:rsidR="00912CAE" w:rsidRPr="00BC7EE5" w:rsidRDefault="00912CAE" w:rsidP="00912CAE">
            <w:pPr>
              <w:rPr>
                <w:rFonts w:ascii="Arial" w:hAnsi="Arial" w:cs="Arial"/>
                <w:b/>
                <w:bCs/>
                <w:sz w:val="22"/>
                <w:szCs w:val="22"/>
              </w:rPr>
            </w:pPr>
            <w:r w:rsidRPr="003534CC">
              <w:rPr>
                <w:rFonts w:ascii="Arial" w:hAnsi="Arial" w:cs="Arial"/>
                <w:sz w:val="22"/>
                <w:szCs w:val="22"/>
              </w:rPr>
              <w:t>P</w:t>
            </w:r>
            <w:r>
              <w:rPr>
                <w:rFonts w:ascii="Arial" w:hAnsi="Arial" w:cs="Arial"/>
                <w:sz w:val="22"/>
                <w:szCs w:val="22"/>
              </w:rPr>
              <w:t>/24/126.1</w:t>
            </w:r>
          </w:p>
        </w:tc>
        <w:tc>
          <w:tcPr>
            <w:tcW w:w="7596" w:type="dxa"/>
          </w:tcPr>
          <w:p w14:paraId="44D3EDFB" w14:textId="6129EFA5" w:rsidR="00912CAE" w:rsidRPr="00641B8C" w:rsidRDefault="00782A03" w:rsidP="00912CAE">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None.</w:t>
            </w:r>
          </w:p>
        </w:tc>
      </w:tr>
      <w:tr w:rsidR="00912CAE" w:rsidRPr="000C027A" w14:paraId="5031EB28" w14:textId="77777777" w:rsidTr="000A5086">
        <w:tc>
          <w:tcPr>
            <w:tcW w:w="1420" w:type="dxa"/>
          </w:tcPr>
          <w:p w14:paraId="79B1C708" w14:textId="77777777" w:rsidR="00912CAE" w:rsidRPr="003534CC" w:rsidRDefault="00912CAE" w:rsidP="00912CAE">
            <w:pPr>
              <w:rPr>
                <w:rFonts w:ascii="Arial" w:hAnsi="Arial" w:cs="Arial"/>
                <w:sz w:val="22"/>
                <w:szCs w:val="22"/>
              </w:rPr>
            </w:pPr>
          </w:p>
        </w:tc>
        <w:tc>
          <w:tcPr>
            <w:tcW w:w="7596" w:type="dxa"/>
          </w:tcPr>
          <w:p w14:paraId="342D7D6F" w14:textId="77777777" w:rsidR="00912CAE" w:rsidRDefault="00912CAE" w:rsidP="00912CAE">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912CAE" w:rsidRPr="000C027A" w14:paraId="43A695A4" w14:textId="77777777" w:rsidTr="000A5086">
        <w:tc>
          <w:tcPr>
            <w:tcW w:w="1420" w:type="dxa"/>
          </w:tcPr>
          <w:p w14:paraId="26174396" w14:textId="77777777" w:rsidR="00912CAE" w:rsidRPr="003534CC" w:rsidRDefault="00912CAE" w:rsidP="00912CAE">
            <w:pPr>
              <w:rPr>
                <w:rFonts w:ascii="Arial" w:hAnsi="Arial" w:cs="Arial"/>
                <w:sz w:val="22"/>
                <w:szCs w:val="22"/>
              </w:rPr>
            </w:pPr>
          </w:p>
        </w:tc>
        <w:tc>
          <w:tcPr>
            <w:tcW w:w="7596" w:type="dxa"/>
          </w:tcPr>
          <w:p w14:paraId="6588941A" w14:textId="5E1A6B14" w:rsidR="00912CAE" w:rsidRDefault="00912CAE" w:rsidP="00912CAE">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912CAE" w:rsidRPr="000C027A" w14:paraId="083295B5" w14:textId="77777777" w:rsidTr="000A5086">
        <w:tc>
          <w:tcPr>
            <w:tcW w:w="1420" w:type="dxa"/>
          </w:tcPr>
          <w:p w14:paraId="68C79981" w14:textId="77777777" w:rsidR="00912CAE" w:rsidRPr="003534CC" w:rsidRDefault="00912CAE" w:rsidP="00912CAE">
            <w:pPr>
              <w:rPr>
                <w:rFonts w:ascii="Arial" w:hAnsi="Arial" w:cs="Arial"/>
                <w:sz w:val="22"/>
                <w:szCs w:val="22"/>
              </w:rPr>
            </w:pPr>
          </w:p>
        </w:tc>
        <w:tc>
          <w:tcPr>
            <w:tcW w:w="7596" w:type="dxa"/>
          </w:tcPr>
          <w:p w14:paraId="4C58DD67" w14:textId="4006C336" w:rsidR="00912CAE" w:rsidRDefault="00782A03" w:rsidP="00912CAE">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11</w:t>
            </w:r>
            <w:r w:rsidRPr="00782A03">
              <w:rPr>
                <w:rFonts w:ascii="Arial" w:hAnsi="Arial" w:cs="Arial"/>
                <w:sz w:val="22"/>
                <w:szCs w:val="22"/>
                <w:vertAlign w:val="superscript"/>
              </w:rPr>
              <w:t>th</w:t>
            </w:r>
            <w:r>
              <w:rPr>
                <w:rFonts w:ascii="Arial" w:hAnsi="Arial" w:cs="Arial"/>
                <w:sz w:val="22"/>
                <w:szCs w:val="22"/>
              </w:rPr>
              <w:t xml:space="preserve"> February</w:t>
            </w:r>
            <w:r w:rsidR="00912CAE">
              <w:rPr>
                <w:rFonts w:ascii="Arial" w:hAnsi="Arial" w:cs="Arial"/>
                <w:sz w:val="22"/>
                <w:szCs w:val="22"/>
              </w:rPr>
              <w:t xml:space="preserve"> 202</w:t>
            </w:r>
            <w:r>
              <w:rPr>
                <w:rFonts w:ascii="Arial" w:hAnsi="Arial" w:cs="Arial"/>
                <w:sz w:val="22"/>
                <w:szCs w:val="22"/>
              </w:rPr>
              <w:t>5</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63583BFD" w:rsidR="00424680"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0504F04F" w14:textId="5E699425" w:rsidR="00AB115D" w:rsidRDefault="00AB115D">
      <w:pPr>
        <w:spacing w:after="160" w:line="259" w:lineRule="auto"/>
        <w:rPr>
          <w:rFonts w:ascii="Arial" w:hAnsi="Arial" w:cs="Arial"/>
          <w:sz w:val="22"/>
          <w:szCs w:val="22"/>
        </w:rPr>
      </w:pPr>
    </w:p>
    <w:sectPr w:rsidR="00AB115D" w:rsidSect="002871BF">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063FF"/>
    <w:rsid w:val="00022017"/>
    <w:rsid w:val="00032B64"/>
    <w:rsid w:val="00037049"/>
    <w:rsid w:val="000372E9"/>
    <w:rsid w:val="00040EF9"/>
    <w:rsid w:val="00051520"/>
    <w:rsid w:val="00051986"/>
    <w:rsid w:val="0005395A"/>
    <w:rsid w:val="00064E9E"/>
    <w:rsid w:val="00071839"/>
    <w:rsid w:val="00083647"/>
    <w:rsid w:val="00090587"/>
    <w:rsid w:val="00097C35"/>
    <w:rsid w:val="000A33A0"/>
    <w:rsid w:val="000A5086"/>
    <w:rsid w:val="000A7A5A"/>
    <w:rsid w:val="000A7C24"/>
    <w:rsid w:val="000A7DE1"/>
    <w:rsid w:val="000B1309"/>
    <w:rsid w:val="000B2851"/>
    <w:rsid w:val="000B6755"/>
    <w:rsid w:val="000C027A"/>
    <w:rsid w:val="000C60F9"/>
    <w:rsid w:val="000C7AD6"/>
    <w:rsid w:val="000D43E4"/>
    <w:rsid w:val="000D5DF0"/>
    <w:rsid w:val="000D6758"/>
    <w:rsid w:val="000E25E0"/>
    <w:rsid w:val="000E343E"/>
    <w:rsid w:val="000E5ED6"/>
    <w:rsid w:val="000F469D"/>
    <w:rsid w:val="001054C1"/>
    <w:rsid w:val="0011136C"/>
    <w:rsid w:val="001200FF"/>
    <w:rsid w:val="00120B1F"/>
    <w:rsid w:val="00124E67"/>
    <w:rsid w:val="0012564B"/>
    <w:rsid w:val="00153513"/>
    <w:rsid w:val="00153B81"/>
    <w:rsid w:val="00154F19"/>
    <w:rsid w:val="001618FC"/>
    <w:rsid w:val="0016432A"/>
    <w:rsid w:val="00173081"/>
    <w:rsid w:val="0018320C"/>
    <w:rsid w:val="00184C76"/>
    <w:rsid w:val="00190D52"/>
    <w:rsid w:val="001910A2"/>
    <w:rsid w:val="001936AE"/>
    <w:rsid w:val="0019413D"/>
    <w:rsid w:val="00197F9C"/>
    <w:rsid w:val="001A2311"/>
    <w:rsid w:val="001A2CC6"/>
    <w:rsid w:val="001A408B"/>
    <w:rsid w:val="001A488B"/>
    <w:rsid w:val="001A75C8"/>
    <w:rsid w:val="001A7FB3"/>
    <w:rsid w:val="001C78A8"/>
    <w:rsid w:val="001C795E"/>
    <w:rsid w:val="001D0733"/>
    <w:rsid w:val="001E30EF"/>
    <w:rsid w:val="001E5794"/>
    <w:rsid w:val="001F2E6F"/>
    <w:rsid w:val="002019CF"/>
    <w:rsid w:val="00203D67"/>
    <w:rsid w:val="00217593"/>
    <w:rsid w:val="00217E67"/>
    <w:rsid w:val="00220CA6"/>
    <w:rsid w:val="002229C1"/>
    <w:rsid w:val="00223B3F"/>
    <w:rsid w:val="00225BAB"/>
    <w:rsid w:val="00235398"/>
    <w:rsid w:val="00235DF8"/>
    <w:rsid w:val="002377D9"/>
    <w:rsid w:val="00242D32"/>
    <w:rsid w:val="0024558A"/>
    <w:rsid w:val="0024709C"/>
    <w:rsid w:val="00247C23"/>
    <w:rsid w:val="0026371A"/>
    <w:rsid w:val="00270487"/>
    <w:rsid w:val="002715F8"/>
    <w:rsid w:val="00273A2D"/>
    <w:rsid w:val="00274939"/>
    <w:rsid w:val="002811F9"/>
    <w:rsid w:val="00284146"/>
    <w:rsid w:val="00284985"/>
    <w:rsid w:val="002871BF"/>
    <w:rsid w:val="00294031"/>
    <w:rsid w:val="002A178D"/>
    <w:rsid w:val="002A4D6C"/>
    <w:rsid w:val="002B3A23"/>
    <w:rsid w:val="002C1AF6"/>
    <w:rsid w:val="002C5317"/>
    <w:rsid w:val="002D0F5F"/>
    <w:rsid w:val="002D0F8B"/>
    <w:rsid w:val="002D2EA7"/>
    <w:rsid w:val="002D4797"/>
    <w:rsid w:val="002D64A8"/>
    <w:rsid w:val="002E06DD"/>
    <w:rsid w:val="002E253B"/>
    <w:rsid w:val="002E65D7"/>
    <w:rsid w:val="002F0207"/>
    <w:rsid w:val="002F071D"/>
    <w:rsid w:val="002F3A8A"/>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1FA8"/>
    <w:rsid w:val="003920C6"/>
    <w:rsid w:val="003A013A"/>
    <w:rsid w:val="003A36E8"/>
    <w:rsid w:val="003B29B0"/>
    <w:rsid w:val="003B3B9A"/>
    <w:rsid w:val="003B68C3"/>
    <w:rsid w:val="003C0680"/>
    <w:rsid w:val="003C20D5"/>
    <w:rsid w:val="003D2814"/>
    <w:rsid w:val="003E1499"/>
    <w:rsid w:val="003E3655"/>
    <w:rsid w:val="003E5E44"/>
    <w:rsid w:val="003E607D"/>
    <w:rsid w:val="003F3248"/>
    <w:rsid w:val="003F52A8"/>
    <w:rsid w:val="003F751F"/>
    <w:rsid w:val="00411645"/>
    <w:rsid w:val="00413D59"/>
    <w:rsid w:val="00424680"/>
    <w:rsid w:val="00425CC4"/>
    <w:rsid w:val="00433976"/>
    <w:rsid w:val="00436F66"/>
    <w:rsid w:val="004413A3"/>
    <w:rsid w:val="00443D50"/>
    <w:rsid w:val="00444C8D"/>
    <w:rsid w:val="004467AB"/>
    <w:rsid w:val="00446AFA"/>
    <w:rsid w:val="0045162C"/>
    <w:rsid w:val="00451ADD"/>
    <w:rsid w:val="004636A7"/>
    <w:rsid w:val="00463830"/>
    <w:rsid w:val="0046482F"/>
    <w:rsid w:val="00467D11"/>
    <w:rsid w:val="00470FA5"/>
    <w:rsid w:val="0047114A"/>
    <w:rsid w:val="00477A69"/>
    <w:rsid w:val="00480D34"/>
    <w:rsid w:val="00491B76"/>
    <w:rsid w:val="004927FB"/>
    <w:rsid w:val="00492CF2"/>
    <w:rsid w:val="004A58C8"/>
    <w:rsid w:val="004A6D38"/>
    <w:rsid w:val="004B1982"/>
    <w:rsid w:val="004C1393"/>
    <w:rsid w:val="004C53DB"/>
    <w:rsid w:val="004C6586"/>
    <w:rsid w:val="004D5180"/>
    <w:rsid w:val="004D53D6"/>
    <w:rsid w:val="004D6030"/>
    <w:rsid w:val="004D6517"/>
    <w:rsid w:val="004F4B22"/>
    <w:rsid w:val="004F6F08"/>
    <w:rsid w:val="00502756"/>
    <w:rsid w:val="00503299"/>
    <w:rsid w:val="005036D4"/>
    <w:rsid w:val="005073F5"/>
    <w:rsid w:val="00514C60"/>
    <w:rsid w:val="00520E5A"/>
    <w:rsid w:val="005220EC"/>
    <w:rsid w:val="0052687B"/>
    <w:rsid w:val="00531040"/>
    <w:rsid w:val="005362F8"/>
    <w:rsid w:val="0054291B"/>
    <w:rsid w:val="00543A1F"/>
    <w:rsid w:val="005523C5"/>
    <w:rsid w:val="00555132"/>
    <w:rsid w:val="00565239"/>
    <w:rsid w:val="00565ACA"/>
    <w:rsid w:val="005859BA"/>
    <w:rsid w:val="00585BA9"/>
    <w:rsid w:val="0059259B"/>
    <w:rsid w:val="005A139D"/>
    <w:rsid w:val="005A29EB"/>
    <w:rsid w:val="005A4227"/>
    <w:rsid w:val="005B2448"/>
    <w:rsid w:val="005C183C"/>
    <w:rsid w:val="005C18A1"/>
    <w:rsid w:val="005C459C"/>
    <w:rsid w:val="005E0741"/>
    <w:rsid w:val="005E7A99"/>
    <w:rsid w:val="005F7EA7"/>
    <w:rsid w:val="00601823"/>
    <w:rsid w:val="00602277"/>
    <w:rsid w:val="0060353B"/>
    <w:rsid w:val="006139D7"/>
    <w:rsid w:val="00616B21"/>
    <w:rsid w:val="0062791D"/>
    <w:rsid w:val="00641B8C"/>
    <w:rsid w:val="00641D51"/>
    <w:rsid w:val="00646320"/>
    <w:rsid w:val="00651349"/>
    <w:rsid w:val="00655C6E"/>
    <w:rsid w:val="00656D19"/>
    <w:rsid w:val="006609F6"/>
    <w:rsid w:val="00660A52"/>
    <w:rsid w:val="0066274F"/>
    <w:rsid w:val="00662E9D"/>
    <w:rsid w:val="00663A30"/>
    <w:rsid w:val="0067115E"/>
    <w:rsid w:val="00672DEB"/>
    <w:rsid w:val="00673F9B"/>
    <w:rsid w:val="0068395B"/>
    <w:rsid w:val="00683A50"/>
    <w:rsid w:val="006860CD"/>
    <w:rsid w:val="00686241"/>
    <w:rsid w:val="00687B5C"/>
    <w:rsid w:val="00692C2C"/>
    <w:rsid w:val="00696636"/>
    <w:rsid w:val="006A083F"/>
    <w:rsid w:val="006B306E"/>
    <w:rsid w:val="006B5DDB"/>
    <w:rsid w:val="006C31FD"/>
    <w:rsid w:val="006D2E7C"/>
    <w:rsid w:val="006D78C8"/>
    <w:rsid w:val="006F2B32"/>
    <w:rsid w:val="006F5F95"/>
    <w:rsid w:val="00701E3A"/>
    <w:rsid w:val="007023A2"/>
    <w:rsid w:val="0070399C"/>
    <w:rsid w:val="007104EB"/>
    <w:rsid w:val="00713673"/>
    <w:rsid w:val="00715F10"/>
    <w:rsid w:val="00722CA0"/>
    <w:rsid w:val="0073061B"/>
    <w:rsid w:val="0074001E"/>
    <w:rsid w:val="007656BD"/>
    <w:rsid w:val="00777D7A"/>
    <w:rsid w:val="00782A03"/>
    <w:rsid w:val="00792EBF"/>
    <w:rsid w:val="007A1D35"/>
    <w:rsid w:val="007A2447"/>
    <w:rsid w:val="007A3668"/>
    <w:rsid w:val="007B0730"/>
    <w:rsid w:val="007B44A3"/>
    <w:rsid w:val="007B5A3C"/>
    <w:rsid w:val="007C4DF6"/>
    <w:rsid w:val="007E064E"/>
    <w:rsid w:val="007E2B0C"/>
    <w:rsid w:val="007E441E"/>
    <w:rsid w:val="007F1F17"/>
    <w:rsid w:val="007F2E70"/>
    <w:rsid w:val="007F69B7"/>
    <w:rsid w:val="007F7488"/>
    <w:rsid w:val="007F758A"/>
    <w:rsid w:val="0080745B"/>
    <w:rsid w:val="0081123D"/>
    <w:rsid w:val="00811D93"/>
    <w:rsid w:val="008166AD"/>
    <w:rsid w:val="00817C49"/>
    <w:rsid w:val="00820D2A"/>
    <w:rsid w:val="00833F0C"/>
    <w:rsid w:val="008410D3"/>
    <w:rsid w:val="00842B3D"/>
    <w:rsid w:val="00843B8D"/>
    <w:rsid w:val="0084555E"/>
    <w:rsid w:val="00846B68"/>
    <w:rsid w:val="00847813"/>
    <w:rsid w:val="00850F6A"/>
    <w:rsid w:val="00851D44"/>
    <w:rsid w:val="00853B44"/>
    <w:rsid w:val="00856B27"/>
    <w:rsid w:val="00860291"/>
    <w:rsid w:val="00861F23"/>
    <w:rsid w:val="008624DC"/>
    <w:rsid w:val="00863375"/>
    <w:rsid w:val="00866F50"/>
    <w:rsid w:val="008714CA"/>
    <w:rsid w:val="008719C8"/>
    <w:rsid w:val="0087615E"/>
    <w:rsid w:val="008814CB"/>
    <w:rsid w:val="008821A8"/>
    <w:rsid w:val="00883A24"/>
    <w:rsid w:val="00885D76"/>
    <w:rsid w:val="0089014B"/>
    <w:rsid w:val="00890255"/>
    <w:rsid w:val="008902B1"/>
    <w:rsid w:val="00893E62"/>
    <w:rsid w:val="008A7057"/>
    <w:rsid w:val="008C0871"/>
    <w:rsid w:val="008C16BC"/>
    <w:rsid w:val="008C7F7F"/>
    <w:rsid w:val="008D5E0C"/>
    <w:rsid w:val="008E0D8F"/>
    <w:rsid w:val="008E3CEB"/>
    <w:rsid w:val="008E5090"/>
    <w:rsid w:val="008F0C3B"/>
    <w:rsid w:val="008F67EE"/>
    <w:rsid w:val="009015F1"/>
    <w:rsid w:val="009021F2"/>
    <w:rsid w:val="0090280E"/>
    <w:rsid w:val="00910A5E"/>
    <w:rsid w:val="00911107"/>
    <w:rsid w:val="0091246B"/>
    <w:rsid w:val="00912CAE"/>
    <w:rsid w:val="00913FA2"/>
    <w:rsid w:val="00917760"/>
    <w:rsid w:val="00927F7A"/>
    <w:rsid w:val="00934AA8"/>
    <w:rsid w:val="00934EB8"/>
    <w:rsid w:val="00946D22"/>
    <w:rsid w:val="00950400"/>
    <w:rsid w:val="00955A32"/>
    <w:rsid w:val="009619A4"/>
    <w:rsid w:val="00965331"/>
    <w:rsid w:val="009766B4"/>
    <w:rsid w:val="00980DB3"/>
    <w:rsid w:val="00981953"/>
    <w:rsid w:val="00982C88"/>
    <w:rsid w:val="00984992"/>
    <w:rsid w:val="00996C99"/>
    <w:rsid w:val="009974AB"/>
    <w:rsid w:val="009A03ED"/>
    <w:rsid w:val="009A288B"/>
    <w:rsid w:val="009A77CD"/>
    <w:rsid w:val="009B1835"/>
    <w:rsid w:val="009B3BB4"/>
    <w:rsid w:val="009B4A17"/>
    <w:rsid w:val="009B4BFC"/>
    <w:rsid w:val="009B7024"/>
    <w:rsid w:val="009C1914"/>
    <w:rsid w:val="009C1A3F"/>
    <w:rsid w:val="009C7F31"/>
    <w:rsid w:val="009D0B92"/>
    <w:rsid w:val="009D3CEE"/>
    <w:rsid w:val="009E5FEB"/>
    <w:rsid w:val="00A00FFD"/>
    <w:rsid w:val="00A02AF8"/>
    <w:rsid w:val="00A12FAD"/>
    <w:rsid w:val="00A15CAF"/>
    <w:rsid w:val="00A16818"/>
    <w:rsid w:val="00A174DC"/>
    <w:rsid w:val="00A258F6"/>
    <w:rsid w:val="00A307FD"/>
    <w:rsid w:val="00A347D0"/>
    <w:rsid w:val="00A35CA4"/>
    <w:rsid w:val="00A40BAC"/>
    <w:rsid w:val="00A415FF"/>
    <w:rsid w:val="00A453D3"/>
    <w:rsid w:val="00A47763"/>
    <w:rsid w:val="00A52B3F"/>
    <w:rsid w:val="00A639E7"/>
    <w:rsid w:val="00A63A97"/>
    <w:rsid w:val="00A63BD3"/>
    <w:rsid w:val="00A63DC6"/>
    <w:rsid w:val="00A64AAD"/>
    <w:rsid w:val="00A64C15"/>
    <w:rsid w:val="00A74A15"/>
    <w:rsid w:val="00A87F0E"/>
    <w:rsid w:val="00A92827"/>
    <w:rsid w:val="00A943AC"/>
    <w:rsid w:val="00A954BE"/>
    <w:rsid w:val="00A96CD6"/>
    <w:rsid w:val="00AA41EE"/>
    <w:rsid w:val="00AA5ED9"/>
    <w:rsid w:val="00AB03EB"/>
    <w:rsid w:val="00AB115D"/>
    <w:rsid w:val="00AB2D81"/>
    <w:rsid w:val="00AB35DB"/>
    <w:rsid w:val="00AB5288"/>
    <w:rsid w:val="00AC2574"/>
    <w:rsid w:val="00AD28D7"/>
    <w:rsid w:val="00AE0CE9"/>
    <w:rsid w:val="00AF1D59"/>
    <w:rsid w:val="00AF3D26"/>
    <w:rsid w:val="00B06A2B"/>
    <w:rsid w:val="00B17F63"/>
    <w:rsid w:val="00B25EAE"/>
    <w:rsid w:val="00B31E1D"/>
    <w:rsid w:val="00B523D4"/>
    <w:rsid w:val="00B52A8B"/>
    <w:rsid w:val="00B52D0A"/>
    <w:rsid w:val="00B56E99"/>
    <w:rsid w:val="00B674A4"/>
    <w:rsid w:val="00B67F1D"/>
    <w:rsid w:val="00B72A6B"/>
    <w:rsid w:val="00B75D6B"/>
    <w:rsid w:val="00B81011"/>
    <w:rsid w:val="00B8397E"/>
    <w:rsid w:val="00B83A4E"/>
    <w:rsid w:val="00B90F80"/>
    <w:rsid w:val="00B9184E"/>
    <w:rsid w:val="00B94DD2"/>
    <w:rsid w:val="00B95974"/>
    <w:rsid w:val="00BA27B3"/>
    <w:rsid w:val="00BC033B"/>
    <w:rsid w:val="00BC0A70"/>
    <w:rsid w:val="00BC226F"/>
    <w:rsid w:val="00BC2875"/>
    <w:rsid w:val="00BC3108"/>
    <w:rsid w:val="00BC5AE2"/>
    <w:rsid w:val="00BC746A"/>
    <w:rsid w:val="00BC7EE5"/>
    <w:rsid w:val="00BE30AE"/>
    <w:rsid w:val="00BE5DE8"/>
    <w:rsid w:val="00BE6A12"/>
    <w:rsid w:val="00BF5A83"/>
    <w:rsid w:val="00BF72ED"/>
    <w:rsid w:val="00C10433"/>
    <w:rsid w:val="00C124D5"/>
    <w:rsid w:val="00C2315F"/>
    <w:rsid w:val="00C40392"/>
    <w:rsid w:val="00C46C52"/>
    <w:rsid w:val="00C474A9"/>
    <w:rsid w:val="00C52F38"/>
    <w:rsid w:val="00C5319C"/>
    <w:rsid w:val="00C5614E"/>
    <w:rsid w:val="00C611CB"/>
    <w:rsid w:val="00C6122D"/>
    <w:rsid w:val="00C64537"/>
    <w:rsid w:val="00C655CC"/>
    <w:rsid w:val="00C76D9C"/>
    <w:rsid w:val="00C849A7"/>
    <w:rsid w:val="00C92F34"/>
    <w:rsid w:val="00C94012"/>
    <w:rsid w:val="00CA00F6"/>
    <w:rsid w:val="00CA2F19"/>
    <w:rsid w:val="00CA3BD6"/>
    <w:rsid w:val="00CA477B"/>
    <w:rsid w:val="00CA6E12"/>
    <w:rsid w:val="00CC21AC"/>
    <w:rsid w:val="00CC39FD"/>
    <w:rsid w:val="00CC4298"/>
    <w:rsid w:val="00CD0C96"/>
    <w:rsid w:val="00CE50C9"/>
    <w:rsid w:val="00CE5211"/>
    <w:rsid w:val="00CE77B3"/>
    <w:rsid w:val="00CF0551"/>
    <w:rsid w:val="00D078D2"/>
    <w:rsid w:val="00D079B3"/>
    <w:rsid w:val="00D212F9"/>
    <w:rsid w:val="00D21E65"/>
    <w:rsid w:val="00D26C7E"/>
    <w:rsid w:val="00D34763"/>
    <w:rsid w:val="00D356BB"/>
    <w:rsid w:val="00D43F28"/>
    <w:rsid w:val="00D51537"/>
    <w:rsid w:val="00D55262"/>
    <w:rsid w:val="00D62992"/>
    <w:rsid w:val="00D62BB2"/>
    <w:rsid w:val="00D666D8"/>
    <w:rsid w:val="00D711BD"/>
    <w:rsid w:val="00D71264"/>
    <w:rsid w:val="00D71AFD"/>
    <w:rsid w:val="00D73090"/>
    <w:rsid w:val="00D834C4"/>
    <w:rsid w:val="00D85793"/>
    <w:rsid w:val="00D85FE1"/>
    <w:rsid w:val="00D946B9"/>
    <w:rsid w:val="00D970A3"/>
    <w:rsid w:val="00DA10F7"/>
    <w:rsid w:val="00DA28EA"/>
    <w:rsid w:val="00DA4B0D"/>
    <w:rsid w:val="00DA52E6"/>
    <w:rsid w:val="00DB028A"/>
    <w:rsid w:val="00DB1F27"/>
    <w:rsid w:val="00DB45DE"/>
    <w:rsid w:val="00DB505A"/>
    <w:rsid w:val="00DC0CEF"/>
    <w:rsid w:val="00DC6730"/>
    <w:rsid w:val="00DC79FB"/>
    <w:rsid w:val="00DD0154"/>
    <w:rsid w:val="00DD0431"/>
    <w:rsid w:val="00DD0520"/>
    <w:rsid w:val="00DD37BF"/>
    <w:rsid w:val="00DE1B09"/>
    <w:rsid w:val="00DE4C72"/>
    <w:rsid w:val="00DF0E18"/>
    <w:rsid w:val="00DF131B"/>
    <w:rsid w:val="00DF31B4"/>
    <w:rsid w:val="00DF5C78"/>
    <w:rsid w:val="00DF64DF"/>
    <w:rsid w:val="00E03AA4"/>
    <w:rsid w:val="00E03DF9"/>
    <w:rsid w:val="00E04D41"/>
    <w:rsid w:val="00E07C57"/>
    <w:rsid w:val="00E10564"/>
    <w:rsid w:val="00E10B02"/>
    <w:rsid w:val="00E133D6"/>
    <w:rsid w:val="00E1747B"/>
    <w:rsid w:val="00E30356"/>
    <w:rsid w:val="00E3218B"/>
    <w:rsid w:val="00E32CD2"/>
    <w:rsid w:val="00E33891"/>
    <w:rsid w:val="00E44E07"/>
    <w:rsid w:val="00E45BE2"/>
    <w:rsid w:val="00E561DA"/>
    <w:rsid w:val="00E567AB"/>
    <w:rsid w:val="00E56F6D"/>
    <w:rsid w:val="00E653CB"/>
    <w:rsid w:val="00E70403"/>
    <w:rsid w:val="00E70DA9"/>
    <w:rsid w:val="00E74072"/>
    <w:rsid w:val="00E755E6"/>
    <w:rsid w:val="00E76076"/>
    <w:rsid w:val="00E77012"/>
    <w:rsid w:val="00E813BB"/>
    <w:rsid w:val="00E95140"/>
    <w:rsid w:val="00E97100"/>
    <w:rsid w:val="00EA1C1F"/>
    <w:rsid w:val="00EA30FC"/>
    <w:rsid w:val="00EA620B"/>
    <w:rsid w:val="00EB0345"/>
    <w:rsid w:val="00EB3595"/>
    <w:rsid w:val="00ED59FF"/>
    <w:rsid w:val="00ED5BD5"/>
    <w:rsid w:val="00ED60EA"/>
    <w:rsid w:val="00ED7044"/>
    <w:rsid w:val="00EF1FD1"/>
    <w:rsid w:val="00EF2164"/>
    <w:rsid w:val="00EF3A87"/>
    <w:rsid w:val="00EF6620"/>
    <w:rsid w:val="00EF6B7F"/>
    <w:rsid w:val="00F101C6"/>
    <w:rsid w:val="00F1081E"/>
    <w:rsid w:val="00F10CF4"/>
    <w:rsid w:val="00F151D7"/>
    <w:rsid w:val="00F17DD0"/>
    <w:rsid w:val="00F25331"/>
    <w:rsid w:val="00F308D5"/>
    <w:rsid w:val="00F320EC"/>
    <w:rsid w:val="00F33223"/>
    <w:rsid w:val="00F35E69"/>
    <w:rsid w:val="00F47C75"/>
    <w:rsid w:val="00F51317"/>
    <w:rsid w:val="00F56F19"/>
    <w:rsid w:val="00F625E4"/>
    <w:rsid w:val="00F63CEF"/>
    <w:rsid w:val="00F71C54"/>
    <w:rsid w:val="00F73F62"/>
    <w:rsid w:val="00F74507"/>
    <w:rsid w:val="00F74CF9"/>
    <w:rsid w:val="00F77401"/>
    <w:rsid w:val="00F805CC"/>
    <w:rsid w:val="00F820E9"/>
    <w:rsid w:val="00F840C8"/>
    <w:rsid w:val="00F86C8F"/>
    <w:rsid w:val="00F92BFC"/>
    <w:rsid w:val="00F935F1"/>
    <w:rsid w:val="00F96CCE"/>
    <w:rsid w:val="00FB1AA4"/>
    <w:rsid w:val="00FB26A5"/>
    <w:rsid w:val="00FB519F"/>
    <w:rsid w:val="00FB6F25"/>
    <w:rsid w:val="00FC4D30"/>
    <w:rsid w:val="00FC6A5C"/>
    <w:rsid w:val="00FD1787"/>
    <w:rsid w:val="00FD1D9A"/>
    <w:rsid w:val="00FE01A3"/>
    <w:rsid w:val="00FE1133"/>
    <w:rsid w:val="00FE5BCB"/>
    <w:rsid w:val="00FE5DB1"/>
    <w:rsid w:val="00FF0E9D"/>
    <w:rsid w:val="00FF1B90"/>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 w:type="character" w:styleId="Hyperlink">
    <w:name w:val="Hyperlink"/>
    <w:basedOn w:val="DefaultParagraphFont"/>
    <w:uiPriority w:val="99"/>
    <w:unhideWhenUsed/>
    <w:rsid w:val="000C60F9"/>
    <w:rPr>
      <w:color w:val="0563C1" w:themeColor="hyperlink"/>
      <w:u w:val="single"/>
    </w:rPr>
  </w:style>
  <w:style w:type="character" w:styleId="UnresolvedMention">
    <w:name w:val="Unresolved Mention"/>
    <w:basedOn w:val="DefaultParagraphFont"/>
    <w:uiPriority w:val="99"/>
    <w:semiHidden/>
    <w:unhideWhenUsed/>
    <w:rsid w:val="000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5</cp:revision>
  <cp:lastPrinted>2025-01-27T10:59:00Z</cp:lastPrinted>
  <dcterms:created xsi:type="dcterms:W3CDTF">2025-01-27T09:58:00Z</dcterms:created>
  <dcterms:modified xsi:type="dcterms:W3CDTF">2025-01-29T13:05:00Z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